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bookmarkStart w:id="0" w:name="_GoBack"/>
      <w:bookmarkEnd w:id="0"/>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用户需求书</w:t>
      </w:r>
    </w:p>
    <w:p>
      <w:pPr>
        <w:snapToGrid w:val="0"/>
        <w:spacing w:line="579" w:lineRule="exact"/>
        <w:rPr>
          <w:rFonts w:ascii="Times New Roman" w:hAnsi="Times New Roman" w:eastAsia="仿宋" w:cs="Times New Roman"/>
          <w:sz w:val="32"/>
          <w:szCs w:val="32"/>
        </w:rPr>
      </w:pPr>
    </w:p>
    <w:p>
      <w:pPr>
        <w:snapToGrid w:val="0"/>
        <w:spacing w:line="579" w:lineRule="exact"/>
        <w:ind w:left="-420" w:leftChars="-200" w:firstLine="640" w:firstLineChars="200"/>
        <w:rPr>
          <w:rFonts w:ascii="黑体" w:hAnsi="黑体" w:eastAsia="黑体" w:cs="黑体"/>
          <w:sz w:val="32"/>
          <w:szCs w:val="32"/>
        </w:rPr>
      </w:pPr>
      <w:r>
        <w:rPr>
          <w:rFonts w:hint="eastAsia" w:ascii="黑体" w:hAnsi="黑体" w:eastAsia="黑体" w:cs="黑体"/>
          <w:sz w:val="32"/>
          <w:szCs w:val="32"/>
        </w:rPr>
        <w:t>一、投标要求</w:t>
      </w:r>
    </w:p>
    <w:p>
      <w:pPr>
        <w:snapToGrid w:val="0"/>
        <w:spacing w:line="579" w:lineRule="exact"/>
        <w:ind w:left="-420" w:leftChars="-20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投标人须对同一采购项目为单位的货物及服务进行整体响应，任何只对其中一部分内容进行的响应都被视为无效投标。本项目主要采购本国产品。</w:t>
      </w:r>
    </w:p>
    <w:p>
      <w:pPr>
        <w:snapToGrid w:val="0"/>
        <w:spacing w:line="579" w:lineRule="exact"/>
        <w:ind w:left="-420" w:leftChars="-200" w:firstLine="640" w:firstLineChars="20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w:t>
      </w:r>
      <w:r>
        <w:rPr>
          <w:rFonts w:hint="eastAsia" w:ascii="黑体" w:hAnsi="黑体" w:eastAsia="黑体" w:cs="黑体"/>
          <w:sz w:val="32"/>
          <w:szCs w:val="32"/>
        </w:rPr>
        <w:t>注意事项</w:t>
      </w:r>
    </w:p>
    <w:p>
      <w:pPr>
        <w:snapToGrid w:val="0"/>
        <w:spacing w:line="579" w:lineRule="exact"/>
        <w:ind w:left="-420" w:leftChars="-20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设备清单参数</w:t>
      </w:r>
      <w:r>
        <w:rPr>
          <w:rFonts w:hint="eastAsia" w:ascii="仿宋" w:hAnsi="仿宋" w:eastAsia="仿宋" w:cs="仿宋"/>
          <w:sz w:val="32"/>
          <w:szCs w:val="32"/>
        </w:rPr>
        <w:t>中打“★”号条款为实质性条款，投标人如有任何一条负偏离则导致投标无效；“▲”号条款为重要技术参数，每一项不满足或负偏离将有更多的响应扣分。</w:t>
      </w:r>
    </w:p>
    <w:p>
      <w:pPr>
        <w:snapToGrid w:val="0"/>
        <w:spacing w:line="579" w:lineRule="exact"/>
        <w:ind w:left="-420" w:leftChars="-200" w:firstLine="640" w:firstLineChars="20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设备兼容性</w:t>
      </w:r>
    </w:p>
    <w:p>
      <w:pPr>
        <w:snapToGrid w:val="0"/>
        <w:spacing w:line="579" w:lineRule="exact"/>
        <w:ind w:left="-420" w:leftChars="-20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5G智能车载传输设备、5G应急布控一体机、5G智能手持单兵应开放相关接口，与指挥中心</w:t>
      </w:r>
      <w:r>
        <w:rPr>
          <w:rFonts w:hint="eastAsia" w:ascii="Times New Roman" w:hAnsi="Times New Roman" w:eastAsia="仿宋" w:cs="Times New Roman"/>
          <w:sz w:val="32"/>
          <w:szCs w:val="32"/>
        </w:rPr>
        <w:t>后续建设的</w:t>
      </w:r>
      <w:r>
        <w:rPr>
          <w:rFonts w:ascii="Times New Roman" w:hAnsi="Times New Roman" w:eastAsia="仿宋" w:cs="Times New Roman"/>
          <w:sz w:val="32"/>
          <w:szCs w:val="32"/>
        </w:rPr>
        <w:t>融合通信等设备无缝隙对接。</w:t>
      </w:r>
    </w:p>
    <w:p>
      <w:pPr>
        <w:snapToGrid w:val="0"/>
        <w:spacing w:line="579" w:lineRule="exact"/>
        <w:ind w:left="-420" w:leftChars="-200" w:firstLine="640"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w:t>
      </w:r>
      <w:r>
        <w:rPr>
          <w:rFonts w:hint="eastAsia" w:ascii="黑体" w:hAnsi="黑体" w:eastAsia="黑体" w:cs="黑体"/>
          <w:sz w:val="32"/>
          <w:szCs w:val="32"/>
        </w:rPr>
        <w:t>厂家支持</w:t>
      </w:r>
    </w:p>
    <w:p>
      <w:pPr>
        <w:snapToGrid w:val="0"/>
        <w:spacing w:line="579" w:lineRule="exact"/>
        <w:ind w:left="-420" w:leftChars="-20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投标时提供主要产品（5G智能车载传输设备、5G应急布控一体机、5G智能手持单兵、指挥调度平台管理软件）原厂商针对本项目盖章的授权函、售后服务函及点对点技术证明函（原件加盖公章</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同时提供授权函、售后服务函）。</w:t>
      </w:r>
    </w:p>
    <w:p>
      <w:pPr>
        <w:snapToGrid w:val="0"/>
        <w:spacing w:line="579" w:lineRule="exact"/>
        <w:ind w:left="-420" w:leftChars="-200" w:firstLine="640" w:firstLineChars="200"/>
        <w:rPr>
          <w:rFonts w:ascii="Times New Roman" w:hAnsi="Times New Roman" w:eastAsia="仿宋" w:cs="Times New Roman"/>
          <w:sz w:val="32"/>
          <w:szCs w:val="32"/>
        </w:rPr>
      </w:pPr>
    </w:p>
    <w:p>
      <w:pPr>
        <w:snapToGrid w:val="0"/>
        <w:spacing w:line="579" w:lineRule="exac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snapToGrid w:val="0"/>
        <w:spacing w:line="579" w:lineRule="exact"/>
        <w:ind w:left="-420" w:leftChars="-200" w:firstLine="640" w:firstLineChars="200"/>
        <w:rPr>
          <w:rFonts w:ascii="黑体" w:hAnsi="黑体" w:eastAsia="黑体" w:cs="黑体"/>
          <w:sz w:val="32"/>
          <w:szCs w:val="32"/>
        </w:rPr>
      </w:pPr>
      <w:r>
        <w:rPr>
          <w:rFonts w:hint="eastAsia" w:ascii="黑体" w:hAnsi="黑体" w:eastAsia="黑体" w:cs="黑体"/>
          <w:sz w:val="32"/>
          <w:szCs w:val="32"/>
        </w:rPr>
        <w:t>五、设备清单参数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152"/>
        <w:gridCol w:w="587"/>
        <w:gridCol w:w="518"/>
        <w:gridCol w:w="1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vAlign w:val="center"/>
          </w:tcPr>
          <w:p>
            <w:pPr>
              <w:spacing w:line="240" w:lineRule="exact"/>
              <w:jc w:val="center"/>
              <w:rPr>
                <w:rFonts w:ascii="Times New Roman" w:hAnsi="Times New Roman" w:eastAsia="楷体" w:cs="Times New Roman"/>
                <w:b/>
                <w:bCs/>
                <w:sz w:val="22"/>
              </w:rPr>
            </w:pPr>
            <w:r>
              <w:rPr>
                <w:rFonts w:ascii="Times New Roman" w:hAnsi="Times New Roman" w:eastAsia="楷体" w:cs="Times New Roman"/>
                <w:b/>
                <w:bCs/>
                <w:sz w:val="22"/>
              </w:rPr>
              <w:t>序号</w:t>
            </w:r>
          </w:p>
        </w:tc>
        <w:tc>
          <w:tcPr>
            <w:tcW w:w="0" w:type="auto"/>
            <w:vAlign w:val="center"/>
          </w:tcPr>
          <w:p>
            <w:pPr>
              <w:spacing w:line="240" w:lineRule="exact"/>
              <w:jc w:val="center"/>
              <w:rPr>
                <w:rFonts w:ascii="Times New Roman" w:hAnsi="Times New Roman" w:eastAsia="楷体" w:cs="Times New Roman"/>
                <w:b/>
                <w:bCs/>
                <w:sz w:val="22"/>
              </w:rPr>
            </w:pPr>
            <w:r>
              <w:rPr>
                <w:rFonts w:ascii="Times New Roman" w:hAnsi="Times New Roman" w:eastAsia="楷体" w:cs="Times New Roman"/>
                <w:b/>
                <w:bCs/>
                <w:sz w:val="22"/>
              </w:rPr>
              <w:t>采购内容</w:t>
            </w:r>
          </w:p>
        </w:tc>
        <w:tc>
          <w:tcPr>
            <w:tcW w:w="0" w:type="auto"/>
            <w:vAlign w:val="center"/>
          </w:tcPr>
          <w:p>
            <w:pPr>
              <w:spacing w:line="240" w:lineRule="exact"/>
              <w:jc w:val="center"/>
              <w:rPr>
                <w:rFonts w:ascii="Times New Roman" w:hAnsi="Times New Roman" w:eastAsia="楷体" w:cs="Times New Roman"/>
                <w:b/>
                <w:bCs/>
                <w:sz w:val="22"/>
              </w:rPr>
            </w:pPr>
            <w:r>
              <w:rPr>
                <w:rFonts w:ascii="Times New Roman" w:hAnsi="Times New Roman" w:eastAsia="楷体" w:cs="Times New Roman"/>
                <w:b/>
                <w:bCs/>
                <w:sz w:val="22"/>
              </w:rPr>
              <w:t>数量</w:t>
            </w:r>
          </w:p>
        </w:tc>
        <w:tc>
          <w:tcPr>
            <w:tcW w:w="0" w:type="auto"/>
            <w:vAlign w:val="center"/>
          </w:tcPr>
          <w:p>
            <w:pPr>
              <w:spacing w:line="240" w:lineRule="exact"/>
              <w:jc w:val="center"/>
              <w:rPr>
                <w:rFonts w:ascii="Times New Roman" w:hAnsi="Times New Roman" w:eastAsia="楷体" w:cs="Times New Roman"/>
                <w:b/>
                <w:bCs/>
                <w:sz w:val="22"/>
              </w:rPr>
            </w:pPr>
            <w:r>
              <w:rPr>
                <w:rFonts w:ascii="Times New Roman" w:hAnsi="Times New Roman" w:eastAsia="楷体" w:cs="Times New Roman"/>
                <w:b/>
                <w:bCs/>
                <w:sz w:val="22"/>
              </w:rPr>
              <w:t>单位</w:t>
            </w:r>
          </w:p>
        </w:tc>
        <w:tc>
          <w:tcPr>
            <w:tcW w:w="0" w:type="auto"/>
            <w:vAlign w:val="center"/>
          </w:tcPr>
          <w:p>
            <w:pPr>
              <w:spacing w:line="240" w:lineRule="exact"/>
              <w:jc w:val="center"/>
              <w:rPr>
                <w:rFonts w:ascii="Times New Roman" w:hAnsi="Times New Roman" w:eastAsia="楷体" w:cs="Times New Roman"/>
                <w:b/>
                <w:bCs/>
                <w:sz w:val="22"/>
              </w:rPr>
            </w:pPr>
            <w:r>
              <w:rPr>
                <w:rStyle w:val="11"/>
                <w:rFonts w:hint="default" w:ascii="Times New Roman" w:hAnsi="Times New Roman" w:eastAsia="楷体" w:cs="Times New Roman"/>
                <w:b/>
                <w:bCs/>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32"/>
                <w:szCs w:val="32"/>
              </w:rPr>
              <w:t>1</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5G车载视频传输主机</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套</w:t>
            </w:r>
          </w:p>
        </w:tc>
        <w:tc>
          <w:tcPr>
            <w:tcW w:w="0" w:type="auto"/>
            <w:vAlign w:val="center"/>
          </w:tcPr>
          <w:p>
            <w:pPr>
              <w:widowControl/>
              <w:spacing w:line="240" w:lineRule="exact"/>
              <w:jc w:val="left"/>
              <w:rPr>
                <w:rFonts w:ascii="Times New Roman" w:hAnsi="Times New Roman" w:eastAsia="仿宋" w:cs="Times New Roman"/>
                <w:color w:val="000000"/>
                <w:sz w:val="22"/>
              </w:rPr>
            </w:pPr>
            <w:r>
              <w:rPr>
                <w:rFonts w:ascii="Times New Roman" w:hAnsi="Times New Roman" w:eastAsia="仿宋" w:cs="Times New Roman"/>
                <w:color w:val="000000"/>
                <w:sz w:val="22"/>
              </w:rPr>
              <w:t>用于灾害事故现场或者现场指挥部多路音视频数据的汇聚交换，</w:t>
            </w:r>
            <w:r>
              <w:rPr>
                <w:rFonts w:ascii="Times New Roman" w:hAnsi="Times New Roman" w:eastAsia="仿宋" w:cs="Times New Roman"/>
                <w:sz w:val="22"/>
              </w:rPr>
              <w:t>可实现现场的可视化指挥调度功能</w:t>
            </w:r>
            <w:r>
              <w:rPr>
                <w:rFonts w:ascii="Times New Roman" w:hAnsi="Times New Roman" w:eastAsia="仿宋" w:cs="Times New Roman"/>
                <w:color w:val="000000"/>
                <w:sz w:val="22"/>
              </w:rPr>
              <w:t>，并无缝对接公网传输模块或卫星通信等链路传输设备实现音视频信息的汇聚、切换、转发等功能。</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支持中英文切换；</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w:t>
            </w:r>
            <w:r>
              <w:rPr>
                <w:rFonts w:ascii="Times New Roman" w:hAnsi="Times New Roman" w:eastAsia="仿宋" w:cs="Times New Roman"/>
                <w:color w:val="000000" w:themeColor="text1"/>
                <w14:textFill>
                  <w14:solidFill>
                    <w14:schemeClr w14:val="tx1"/>
                  </w14:solidFill>
                </w14:textFill>
              </w:rPr>
              <w:t>支持录像数据USB导出；</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▲3</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设备配置可导出、导入，方便设备配置；</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4</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w:t>
            </w:r>
            <w:r>
              <w:rPr>
                <w:rFonts w:ascii="Times New Roman" w:hAnsi="Times New Roman" w:eastAsia="仿宋" w:cs="Times New Roman"/>
                <w:color w:val="000000" w:themeColor="text1"/>
                <w:lang w:val="en-US"/>
                <w14:textFill>
                  <w14:solidFill>
                    <w14:schemeClr w14:val="tx1"/>
                  </w14:solidFill>
                </w14:textFill>
              </w:rPr>
              <w:t>5G</w:t>
            </w:r>
            <w:r>
              <w:rPr>
                <w:rFonts w:ascii="Times New Roman" w:hAnsi="Times New Roman" w:eastAsia="仿宋" w:cs="Times New Roman"/>
                <w:color w:val="000000" w:themeColor="text1"/>
                <w14:textFill>
                  <w14:solidFill>
                    <w14:schemeClr w14:val="tx1"/>
                  </w14:solidFill>
                </w14:textFill>
              </w:rPr>
              <w:t>/4G，能够同时支持</w:t>
            </w:r>
            <w:r>
              <w:rPr>
                <w:rFonts w:ascii="Times New Roman" w:hAnsi="Times New Roman" w:eastAsia="仿宋" w:cs="Times New Roman"/>
                <w:color w:val="000000" w:themeColor="text1"/>
                <w:lang w:val="en-US"/>
                <w14:textFill>
                  <w14:solidFill>
                    <w14:schemeClr w14:val="tx1"/>
                  </w14:solidFill>
                </w14:textFill>
              </w:rPr>
              <w:t>5G</w:t>
            </w:r>
            <w:r>
              <w:rPr>
                <w:rFonts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lang w:val="en-US"/>
                <w14:textFill>
                  <w14:solidFill>
                    <w14:schemeClr w14:val="tx1"/>
                  </w14:solidFill>
                </w14:textFill>
              </w:rPr>
              <w:t>4G</w:t>
            </w:r>
            <w:r>
              <w:rPr>
                <w:rFonts w:ascii="Times New Roman" w:hAnsi="Times New Roman" w:eastAsia="仿宋" w:cs="Times New Roman"/>
                <w:color w:val="000000" w:themeColor="text1"/>
                <w14:textFill>
                  <w14:solidFill>
                    <w14:schemeClr w14:val="tx1"/>
                  </w14:solidFill>
                </w14:textFill>
              </w:rPr>
              <w:t>、FDD、TDD、EVDO、WCDMA、CDMA2000制式；</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▲5</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支持WIFI，支持提供WifIAP热点服务和WIFIClient连接模式；</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6</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支持遥控视频图片抓拍和遥控抓拍图片浏览；</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▲7</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支持双码流，主码流最高可达1080P、720P、D1可配置，子码流D1、CIF可配，H264、H.265编码；</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8</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w:t>
            </w:r>
            <w:r>
              <w:rPr>
                <w:rFonts w:ascii="Times New Roman" w:hAnsi="Times New Roman" w:eastAsia="仿宋" w:cs="Times New Roman"/>
                <w:color w:val="000000" w:themeColor="text1"/>
                <w:lang w:val="en-US"/>
                <w14:textFill>
                  <w14:solidFill>
                    <w14:schemeClr w14:val="tx1"/>
                  </w14:solidFill>
                </w14:textFill>
              </w:rPr>
              <w:t>接入应急指挥调度平台</w:t>
            </w:r>
            <w:r>
              <w:rPr>
                <w:rFonts w:ascii="Times New Roman" w:hAnsi="Times New Roman" w:eastAsia="仿宋" w:cs="Times New Roman"/>
                <w:color w:val="000000" w:themeColor="text1"/>
                <w14:textFill>
                  <w14:solidFill>
                    <w14:schemeClr w14:val="tx1"/>
                  </w14:solidFill>
                </w14:textFill>
              </w:rPr>
              <w:t>，客户端可自由选择视频通道主、子码流浏览；</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9</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支持设备号、录像时间、GPS、车牌号视频叠加功能；</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▲10</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可通过车载专用网络HUB扩展外置IPC接入，形成4AHD+4IPC的混合车载DVR应用；</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▲11</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支持4路语音输入、1路语音输出，音频编码支持G.726、G711可配置选择；</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▲12</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支持独立手麦接口，车载手唛可通过其面板LED显示车载状态，如网络、GPS、视频丢失、磁盘等状态；支持车载主机和车载主机的相互对讲的PTT语音集群；</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13</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所有音视频输入输出接头需为车载航空头接头；</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▲14</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支持G-Sensor，支持智能自识别安装角度，通过GSensor可识别急加速、急减速、急左右转弯、追尾、碰撞、翻车事件，并上报后端平台；</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15</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支持4个高低电平输入，2个高低电平输出、2个模拟量输入；</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16</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内置1个RS232、1个RS485串口；</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▲17</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支持外接接口扩展器，通过接口扩展器增加4路RS232接口、1路RS485接口、4路开关量报警输入，2路模拟量报警输入，1路报警输出、1路电源输出；</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18</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配套IOS、Android手机软件；</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19</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后端CMS支持Flash控件，支持二次MAC机上的开发；</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▲20</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支持硬盘加热功能，内置硬盘避震系统，硬盘可自弹出结构设计，方便拔插应用；</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▲21</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支持温度传感器、油量传感器、氧气值、导航屏、人数统计、疲劳驾驶DSM、TTS、RFID刷卡机、OBD、计价器、LED广告屏、打印机、胎压、车辆载重等外围设备；</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▲22</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支持内置WEB页面，可进行基本的设备参数配置；</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▲23</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所有设备参数可通过平台下发参数进行设置；</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▲24</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多平台接入，支持私有车载专业平台，公安国标GB28181；</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▲24</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内置UPS，异常断电保护技术；</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▲25</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内置硬件看门狗守护系统，永不死机；</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▲26</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根据磁盘写盘性能可动态调整编码码率，极大降低磁盘性能不足可能录像保存数据不完整的概率；</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27</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快速开机，上电至录像15S；</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▲28</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支持ADAS碰撞预警，支持疲劳驾驶预警、低头、左顾右盼、预警等。</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▲29</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可支持外置IPC，实现人脸识别功能；</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30</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设备能实现人脸比对算法，可任意指定视频通道的人脸抓拍、比对以及设置间隔循环检测时间；设备进行人脸比对后，比对结果能够进行语音播报并对应通道人脸上报平台存储，平台可对设备内的人脸库进行增删改配置。</w:t>
            </w:r>
          </w:p>
          <w:p>
            <w:pPr>
              <w:spacing w:line="240" w:lineRule="exact"/>
              <w:jc w:val="left"/>
              <w:rPr>
                <w:rFonts w:ascii="Times New Roman" w:hAnsi="Times New Roman" w:eastAsia="仿宋" w:cs="Times New Roman"/>
                <w:sz w:val="22"/>
              </w:rPr>
            </w:pPr>
            <w:r>
              <w:rPr>
                <w:rFonts w:ascii="Times New Roman" w:hAnsi="Times New Roman" w:eastAsia="仿宋" w:cs="Times New Roman"/>
                <w:sz w:val="22"/>
              </w:rPr>
              <w:t>▲31</w:t>
            </w:r>
            <w:r>
              <w:rPr>
                <w:rFonts w:ascii="Times New Roman" w:hAnsi="Times New Roman" w:eastAsia="仿宋" w:cs="Times New Roman"/>
                <w:color w:val="000000" w:themeColor="text1"/>
                <w:sz w:val="22"/>
                <w14:textFill>
                  <w14:solidFill>
                    <w14:schemeClr w14:val="tx1"/>
                  </w14:solidFill>
                </w14:textFill>
              </w:rPr>
              <w:t>.</w:t>
            </w:r>
            <w:r>
              <w:rPr>
                <w:rFonts w:ascii="Times New Roman" w:hAnsi="Times New Roman" w:eastAsia="仿宋" w:cs="Times New Roman"/>
                <w:sz w:val="22"/>
              </w:rPr>
              <w:t>支持裸硬盘插入，无需硬盘盒。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车载云台</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台</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rPr>
            </w:pPr>
            <w:r>
              <w:rPr>
                <w:rFonts w:ascii="Times New Roman" w:hAnsi="Times New Roman" w:eastAsia="仿宋" w:cs="Times New Roman"/>
                <w:lang w:val="en-US"/>
              </w:rPr>
              <w:t>1.</w:t>
            </w:r>
            <w:r>
              <w:rPr>
                <w:rFonts w:ascii="Times New Roman" w:hAnsi="Times New Roman" w:eastAsia="仿宋" w:cs="Times New Roman"/>
              </w:rPr>
              <w:t>高清车载云台摄像机：200万像素，高清灵敏度机芯，20倍光学放大，10倍电子放大；水平转速0.5°-120°/S，垂直转速0.5°-100°/S；80-120米红外补光,最低照度0.1LUX,DC10.5-18V，抗冲击&gt;4G,重量6Kg，防水等级IP66级；</w:t>
            </w:r>
          </w:p>
          <w:p>
            <w:pPr>
              <w:pStyle w:val="12"/>
              <w:autoSpaceDE/>
              <w:autoSpaceDN/>
              <w:spacing w:line="240" w:lineRule="exact"/>
              <w:ind w:left="0" w:firstLine="220" w:firstLineChars="100"/>
              <w:rPr>
                <w:rFonts w:ascii="Times New Roman" w:hAnsi="Times New Roman" w:eastAsia="仿宋" w:cs="Times New Roman"/>
              </w:rPr>
            </w:pPr>
            <w:r>
              <w:rPr>
                <w:rFonts w:ascii="Times New Roman" w:hAnsi="Times New Roman" w:eastAsia="仿宋" w:cs="Times New Roman"/>
                <w:lang w:val="en-US"/>
              </w:rPr>
              <w:t>2.含车顶云台支架：</w:t>
            </w:r>
            <w:r>
              <w:rPr>
                <w:rFonts w:ascii="Times New Roman" w:hAnsi="Times New Roman" w:eastAsia="仿宋" w:cs="Times New Roman"/>
              </w:rPr>
              <w:t>铝合金专用车载定制，加固型车载减震垫、具体采购时需根据不同车型提前定制。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3</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5G应急布控一体机</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套</w:t>
            </w:r>
          </w:p>
        </w:tc>
        <w:tc>
          <w:tcPr>
            <w:tcW w:w="0" w:type="auto"/>
            <w:vAlign w:val="center"/>
          </w:tcPr>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用于灾害事故现场到现场指挥部和应急管理指挥中心的视频音频传输， 实现信号接力传输及延伸。</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▲1.支持内置2张SD存储卡，支持循环录像, 镜像录像；支持配置SD卡可导入、导出，方便设备配置；</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2.支持一张SIM卡，专为 IoT/eMBB 应用而设计的 5G Sub-6 GHz 模块 高性能和高性价比 向下兼容 4G/3G 网络 支持 NSA 和 SA 模式 支持多种功能：DFOTA 和 VoLTE，天线内置；</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▲3.内置WIFI模块，支持提供WifI AP热点服务和WIFI Client连接模式，天线内置；</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AP 模式下支持内置WEB页面，可进行基本的设备参数配置;</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3. 内置GPS模块，支持GPS定位，GPS校时，天线内置；</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4. 具备夜视功能：ICR红外滤片式日夜转换模式；</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最小照度：彩色：0.05Lux @ (F1.6，AGC ON) 黑白：0.01Lux @(F1.6，AGC ON)</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▲5.内置蓝牙模块，支持蓝牙手柄、蓝牙耳机连接，实现语音对讲，PTT集群对讲，天线内置；</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▲6.内嵌OLED屏，可显示多种设备状态信息（GPS、蓝牙、WIFI、4G、电池容量、时间、SD卡、上下线状态等），可实现屏保；</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▲7.内置G-sensor芯片，可通过振动唤醒OLED屏保功能；</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▲8.内置松下原装18650电池组、充电管理单元；整机续航能力：白天16H，夜视10H；</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▲9.内置轻触开关，可实现WIFI、AP、4G模式切换，蓝牙模块开关，蓝牙清除；</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10.内置MIC，可实现现场环境音频监听（和蓝牙手柄自动切换，蓝牙外设断开自动切换至内置MIC音频采集）；</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▲11.内置遥控接收头，可通过遥控器实现轻触开关功能，可通过遥控器控制云台转动，可通过遥控器任意键唤醒OLED屏的屏保功能；</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12.预留CVBS输出接口，可现场外接显示屏调试；</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13.预留1路报警输入和1路报警输出；</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14.预留485接口，可外接摇杆设备来对主机云台控制；</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15.支持设备号、录像时间、GPS、车牌号视频叠加功能；</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16.支持后端应急指挥调度平台，客户端可自由选择视频通道主、子码流浏览；所有设备参数可通过客户端下发参数进行设置</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▲17.支持PTT语音集群功能，多个设备可相互进行语音对讲；</w:t>
            </w:r>
          </w:p>
          <w:p>
            <w:pPr>
              <w:spacing w:line="240" w:lineRule="exact"/>
              <w:ind w:firstLine="220" w:firstLineChars="100"/>
              <w:jc w:val="left"/>
              <w:rPr>
                <w:rStyle w:val="11"/>
                <w:rFonts w:ascii="Times New Roman" w:hAnsi="Times New Roman" w:eastAsia="仿宋" w:cs="Times New Roman"/>
                <w:color w:val="000000" w:themeColor="text1"/>
                <w14:textFill>
                  <w14:solidFill>
                    <w14:schemeClr w14:val="tx1"/>
                  </w14:solidFill>
                </w14:textFill>
              </w:rPr>
            </w:pPr>
            <w:r>
              <w:rPr>
                <w:rStyle w:val="11"/>
                <w:rFonts w:ascii="Times New Roman" w:hAnsi="Times New Roman" w:eastAsia="仿宋" w:cs="Times New Roman"/>
                <w:color w:val="000000" w:themeColor="text1"/>
                <w14:textFill>
                  <w14:solidFill>
                    <w14:schemeClr w14:val="tx1"/>
                  </w14:solidFill>
                </w14:textFill>
              </w:rPr>
              <w:t>18.配套IOS、Android手机软件</w:t>
            </w:r>
          </w:p>
          <w:p>
            <w:pPr>
              <w:pStyle w:val="12"/>
              <w:autoSpaceDE/>
              <w:autoSpaceDN/>
              <w:spacing w:line="240" w:lineRule="exact"/>
              <w:ind w:left="0" w:firstLine="220" w:firstLineChars="100"/>
              <w:rPr>
                <w:rFonts w:ascii="Times New Roman" w:hAnsi="Times New Roman" w:eastAsia="仿宋" w:cs="Times New Roman"/>
                <w:color w:val="FF0000"/>
                <w:lang w:val="en-US"/>
              </w:rPr>
            </w:pPr>
            <w:r>
              <w:rPr>
                <w:rStyle w:val="11"/>
                <w:rFonts w:ascii="Times New Roman" w:hAnsi="Times New Roman" w:eastAsia="仿宋" w:cs="Times New Roman"/>
                <w:color w:val="000000" w:themeColor="text1"/>
                <w:lang w:val="en-US"/>
                <w14:textFill>
                  <w14:solidFill>
                    <w14:schemeClr w14:val="tx1"/>
                  </w14:solidFill>
                </w14:textFill>
              </w:rPr>
              <w:t>▲19.</w:t>
            </w:r>
            <w:r>
              <w:rPr>
                <w:rStyle w:val="11"/>
                <w:rFonts w:ascii="Times New Roman" w:hAnsi="Times New Roman" w:eastAsia="仿宋" w:cs="Times New Roman"/>
                <w:color w:val="000000" w:themeColor="text1"/>
                <w14:textFill>
                  <w14:solidFill>
                    <w14:schemeClr w14:val="tx1"/>
                  </w14:solidFill>
                </w14:textFill>
              </w:rPr>
              <w:t>后端指挥调度平台支持</w:t>
            </w:r>
            <w:r>
              <w:rPr>
                <w:rStyle w:val="11"/>
                <w:rFonts w:ascii="Times New Roman" w:hAnsi="Times New Roman" w:eastAsia="仿宋" w:cs="Times New Roman"/>
                <w:color w:val="000000" w:themeColor="text1"/>
                <w:lang w:val="en-US"/>
                <w14:textFill>
                  <w14:solidFill>
                    <w14:schemeClr w14:val="tx1"/>
                  </w14:solidFill>
                </w14:textFill>
              </w:rPr>
              <w:t>Flash</w:t>
            </w:r>
            <w:r>
              <w:rPr>
                <w:rStyle w:val="11"/>
                <w:rFonts w:ascii="Times New Roman" w:hAnsi="Times New Roman" w:eastAsia="仿宋" w:cs="Times New Roman"/>
                <w:color w:val="000000" w:themeColor="text1"/>
                <w14:textFill>
                  <w14:solidFill>
                    <w14:schemeClr w14:val="tx1"/>
                  </w14:solidFill>
                </w14:textFill>
              </w:rPr>
              <w:t>控件</w:t>
            </w:r>
            <w:r>
              <w:rPr>
                <w:rStyle w:val="11"/>
                <w:rFonts w:ascii="Times New Roman" w:hAnsi="Times New Roman" w:eastAsia="仿宋" w:cs="Times New Roman"/>
                <w:color w:val="000000" w:themeColor="text1"/>
                <w:lang w:val="en-US"/>
                <w14:textFill>
                  <w14:solidFill>
                    <w14:schemeClr w14:val="tx1"/>
                  </w14:solidFill>
                </w14:textFill>
              </w:rPr>
              <w:t>，</w:t>
            </w:r>
            <w:r>
              <w:rPr>
                <w:rStyle w:val="11"/>
                <w:rFonts w:ascii="Times New Roman" w:hAnsi="Times New Roman" w:eastAsia="仿宋" w:cs="Times New Roman"/>
                <w:color w:val="000000" w:themeColor="text1"/>
                <w14:textFill>
                  <w14:solidFill>
                    <w14:schemeClr w14:val="tx1"/>
                  </w14:solidFill>
                </w14:textFill>
              </w:rPr>
              <w:t>支持二次</w:t>
            </w:r>
            <w:r>
              <w:rPr>
                <w:rStyle w:val="11"/>
                <w:rFonts w:ascii="Times New Roman" w:hAnsi="Times New Roman" w:eastAsia="仿宋" w:cs="Times New Roman"/>
                <w:color w:val="000000" w:themeColor="text1"/>
                <w:lang w:val="en-US"/>
                <w14:textFill>
                  <w14:solidFill>
                    <w14:schemeClr w14:val="tx1"/>
                  </w14:solidFill>
                </w14:textFill>
              </w:rPr>
              <w:t>MAC</w:t>
            </w:r>
            <w:r>
              <w:rPr>
                <w:rStyle w:val="11"/>
                <w:rFonts w:ascii="Times New Roman" w:hAnsi="Times New Roman" w:eastAsia="仿宋" w:cs="Times New Roman"/>
                <w:color w:val="000000" w:themeColor="text1"/>
                <w14:textFill>
                  <w14:solidFill>
                    <w14:schemeClr w14:val="tx1"/>
                  </w14:solidFill>
                </w14:textFill>
              </w:rPr>
              <w:t>机上的开发。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4</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5G智能单兵终端</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套</w:t>
            </w:r>
          </w:p>
        </w:tc>
        <w:tc>
          <w:tcPr>
            <w:tcW w:w="0" w:type="auto"/>
            <w:vAlign w:val="center"/>
          </w:tcPr>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lang w:val="en-US"/>
                <w14:textFill>
                  <w14:solidFill>
                    <w14:schemeClr w14:val="tx1"/>
                  </w14:solidFill>
                </w14:textFill>
              </w:rPr>
              <w:t>1.</w:t>
            </w:r>
            <w:r>
              <w:rPr>
                <w:rFonts w:ascii="Times New Roman" w:hAnsi="Times New Roman" w:eastAsia="仿宋" w:cs="Times New Roman"/>
                <w:color w:val="000000" w:themeColor="text1"/>
                <w14:textFill>
                  <w14:solidFill>
                    <w14:schemeClr w14:val="tx1"/>
                  </w14:solidFill>
                </w14:textFill>
              </w:rPr>
              <w:t>SA/NSA双模5G全网通，双卡双待，支持双VOLTE网络，支持电信LTE800M、八核2.0GHz CPU ,天矶800MT6873，安卓11系统；</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配置ROM128GB或256GB+RAM8GB，低功耗，120分贝低音炮喇叭，双降躁麦克风；</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▲3</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GPS/北斗/格洛纳斯/伽利略四模定位，冷启动:≤10s热启动:≤1s重新捕获:≤1s；</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4</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防爆TP玻璃 ，爆屏一年包换新屏；</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▲5</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支持指纹解锁、人脸识别双解锁（图案/密码/PIN），指纹可录入五组指纹蓝牙5.0，双频WIFI2.4g+5.8g，支持WIFI热点(2.0)，支持NFC 13.56MHZ(天线放置在电池区域);支持ISO15693、ISO1443A/B两种协议支持读写模式，卡模式，和近场通讯（点对点文件传输）；</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▲6</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大容量8000毫安高容高压聚合物电池，三种充电方式:磁吸充电+USB直充+座充，支持快速充电；</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7.前摄1600万主后摄4800万广角1300万夜视2000万微距200万支持PDAF快速对焦1.6大光圈摄像头，支持水下拍照摄影；</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▲8</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TFT 6.3FHD高亮液晶屏,分辨率1080*2340,机身尺寸：L171.6*W82*H18.8MM，重量：380g；</w:t>
            </w:r>
          </w:p>
          <w:p>
            <w:pPr>
              <w:pStyle w:val="12"/>
              <w:autoSpaceDE/>
              <w:autoSpaceDN/>
              <w:spacing w:line="240" w:lineRule="exact"/>
              <w:ind w:left="0" w:firstLine="220" w:firstLineChars="1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9</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配件包含磁吸充电线、座充、手绳、保护壳腰夹；</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▲10</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独立实体键按键唤醒/接听功能，独立SOS定位一键求救键，独立PTT对讲按键，独立PoC软件对讲按键/独立FN用户自定义键，一键免提功能；</w:t>
            </w:r>
          </w:p>
          <w:p>
            <w:pPr>
              <w:pStyle w:val="12"/>
              <w:autoSpaceDE/>
              <w:autoSpaceDN/>
              <w:spacing w:line="240" w:lineRule="exact"/>
              <w:ind w:left="0" w:firstLine="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▲11</w:t>
            </w:r>
            <w:r>
              <w:rPr>
                <w:rFonts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支持红外遥控、外放FM（免耳机/免天线/免流量）、手电筒、气压、温度、海拔、指南针、陀螺仪；</w:t>
            </w:r>
          </w:p>
          <w:p>
            <w:pPr>
              <w:pStyle w:val="12"/>
              <w:autoSpaceDE/>
              <w:autoSpaceDN/>
              <w:spacing w:line="240" w:lineRule="exact"/>
              <w:ind w:left="0" w:firstLine="0"/>
              <w:rPr>
                <w:rFonts w:ascii="Times New Roman" w:hAnsi="Times New Roman" w:eastAsia="仿宋" w:cs="Times New Roman"/>
                <w:color w:val="FF0000"/>
              </w:rPr>
            </w:pPr>
            <w:r>
              <w:rPr>
                <w:rFonts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lang w:val="en-US"/>
                <w14:textFill>
                  <w14:solidFill>
                    <w14:schemeClr w14:val="tx1"/>
                  </w14:solidFill>
                </w14:textFill>
              </w:rPr>
              <w:t>12.支持接入应急指挥调度平台。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5</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平台管理软件</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套</w:t>
            </w:r>
          </w:p>
        </w:tc>
        <w:tc>
          <w:tcPr>
            <w:tcW w:w="0" w:type="auto"/>
            <w:vAlign w:val="center"/>
          </w:tcPr>
          <w:p>
            <w:pPr>
              <w:pStyle w:val="12"/>
              <w:autoSpaceDE/>
              <w:autoSpaceDN/>
              <w:spacing w:line="240" w:lineRule="exact"/>
              <w:ind w:left="218" w:leftChars="104" w:firstLine="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1.管理功能：用户管理、设备配置管理、分组分级管理；</w:t>
            </w:r>
            <w:r>
              <w:rPr>
                <w:rFonts w:ascii="Times New Roman" w:hAnsi="Times New Roman" w:eastAsia="仿宋" w:cs="Times New Roman"/>
                <w:color w:val="000000" w:themeColor="text1"/>
                <w:lang w:val="en-US"/>
                <w14:textFill>
                  <w14:solidFill>
                    <w14:schemeClr w14:val="tx1"/>
                  </w14:solidFill>
                </w14:textFill>
              </w:rPr>
              <w:br w:type="textWrapping"/>
            </w:r>
            <w:r>
              <w:rPr>
                <w:rFonts w:ascii="Times New Roman" w:hAnsi="Times New Roman" w:eastAsia="仿宋" w:cs="Times New Roman"/>
                <w:color w:val="000000" w:themeColor="text1"/>
                <w:lang w:val="en-US"/>
                <w14:textFill>
                  <w14:solidFill>
                    <w14:schemeClr w14:val="tx1"/>
                  </w14:solidFill>
                </w14:textFill>
              </w:rPr>
              <w:t>2.视频管理：视频调度切换、视频转发存储、视频实时监视、录像回放浏览；</w:t>
            </w:r>
            <w:r>
              <w:rPr>
                <w:rFonts w:ascii="Times New Roman" w:hAnsi="Times New Roman" w:eastAsia="仿宋" w:cs="Times New Roman"/>
                <w:color w:val="000000" w:themeColor="text1"/>
                <w:lang w:val="en-US"/>
                <w14:textFill>
                  <w14:solidFill>
                    <w14:schemeClr w14:val="tx1"/>
                  </w14:solidFill>
                </w14:textFill>
              </w:rPr>
              <w:br w:type="textWrapping"/>
            </w:r>
            <w:r>
              <w:rPr>
                <w:rFonts w:ascii="Times New Roman" w:hAnsi="Times New Roman" w:eastAsia="仿宋" w:cs="Times New Roman"/>
                <w:color w:val="000000" w:themeColor="text1"/>
                <w:lang w:val="en-US"/>
                <w14:textFill>
                  <w14:solidFill>
                    <w14:schemeClr w14:val="tx1"/>
                  </w14:solidFill>
                </w14:textFill>
              </w:rPr>
              <w:t>3.实时监视设备在线状态；</w:t>
            </w:r>
            <w:r>
              <w:rPr>
                <w:rFonts w:ascii="Times New Roman" w:hAnsi="Times New Roman" w:eastAsia="仿宋" w:cs="Times New Roman"/>
                <w:color w:val="000000" w:themeColor="text1"/>
                <w:lang w:val="en-US"/>
                <w14:textFill>
                  <w14:solidFill>
                    <w14:schemeClr w14:val="tx1"/>
                  </w14:solidFill>
                </w14:textFill>
              </w:rPr>
              <w:br w:type="textWrapping"/>
            </w:r>
            <w:r>
              <w:rPr>
                <w:rFonts w:ascii="Times New Roman" w:hAnsi="Times New Roman" w:eastAsia="仿宋" w:cs="Times New Roman"/>
                <w:color w:val="000000" w:themeColor="text1"/>
                <w:lang w:val="en-US"/>
                <w14:textFill>
                  <w14:solidFill>
                    <w14:schemeClr w14:val="tx1"/>
                  </w14:solidFill>
                </w14:textFill>
              </w:rPr>
              <w:t>4.平台内设备自动连接功能，无线网络中断自动恢复功能；</w:t>
            </w:r>
            <w:r>
              <w:rPr>
                <w:rFonts w:ascii="Times New Roman" w:hAnsi="Times New Roman" w:eastAsia="仿宋" w:cs="Times New Roman"/>
                <w:color w:val="000000" w:themeColor="text1"/>
                <w:lang w:val="en-US"/>
                <w14:textFill>
                  <w14:solidFill>
                    <w14:schemeClr w14:val="tx1"/>
                  </w14:solidFill>
                </w14:textFill>
              </w:rPr>
              <w:br w:type="textWrapping"/>
            </w:r>
            <w:r>
              <w:rPr>
                <w:rFonts w:ascii="Times New Roman" w:hAnsi="Times New Roman" w:eastAsia="仿宋" w:cs="Times New Roman"/>
                <w:color w:val="000000" w:themeColor="text1"/>
                <w:lang w:val="en-US"/>
                <w14:textFill>
                  <w14:solidFill>
                    <w14:schemeClr w14:val="tx1"/>
                  </w14:solidFill>
                </w14:textFill>
              </w:rPr>
              <w:t>5.实时视频：实时视频浏览，支持多画面同时浏览，语音对讲、位置信息、设备状态、GPS地图展现等；</w:t>
            </w:r>
            <w:r>
              <w:rPr>
                <w:rFonts w:ascii="Times New Roman" w:hAnsi="Times New Roman" w:eastAsia="仿宋" w:cs="Times New Roman"/>
                <w:color w:val="000000" w:themeColor="text1"/>
                <w:lang w:val="en-US"/>
                <w14:textFill>
                  <w14:solidFill>
                    <w14:schemeClr w14:val="tx1"/>
                  </w14:solidFill>
                </w14:textFill>
              </w:rPr>
              <w:br w:type="textWrapping"/>
            </w:r>
            <w:r>
              <w:rPr>
                <w:rFonts w:hint="eastAsia" w:ascii="Times New Roman" w:hAnsi="Times New Roman" w:eastAsia="仿宋" w:cs="Times New Roman"/>
                <w:color w:val="000000" w:themeColor="text1"/>
                <w:lang w:val="en-US"/>
                <w14:textFill>
                  <w14:solidFill>
                    <w14:schemeClr w14:val="tx1"/>
                  </w14:solidFill>
                </w14:textFill>
              </w:rPr>
              <w:t>6.GIS电子地图：支持在线实时地图，支持离线地图，支持Google、MapInfo等主流地图显示，辅以多画面小窗口监控视频；</w:t>
            </w:r>
            <w:r>
              <w:rPr>
                <w:rFonts w:ascii="Times New Roman" w:hAnsi="Times New Roman" w:eastAsia="仿宋" w:cs="Times New Roman"/>
                <w:color w:val="000000" w:themeColor="text1"/>
                <w:lang w:val="en-US"/>
                <w14:textFill>
                  <w14:solidFill>
                    <w14:schemeClr w14:val="tx1"/>
                  </w14:solidFill>
                </w14:textFill>
              </w:rPr>
              <w:br w:type="textWrapping"/>
            </w:r>
            <w:r>
              <w:rPr>
                <w:rFonts w:ascii="Times New Roman" w:hAnsi="Times New Roman" w:eastAsia="仿宋" w:cs="Times New Roman"/>
                <w:color w:val="000000" w:themeColor="text1"/>
                <w:lang w:val="en-US"/>
                <w14:textFill>
                  <w14:solidFill>
                    <w14:schemeClr w14:val="tx1"/>
                  </w14:solidFill>
                </w14:textFill>
              </w:rPr>
              <w:t>7.支持GB/T28281协议，兼容多种视频平台；</w:t>
            </w:r>
          </w:p>
          <w:p>
            <w:pPr>
              <w:pStyle w:val="12"/>
              <w:autoSpaceDE/>
              <w:autoSpaceDN/>
              <w:spacing w:line="240" w:lineRule="exact"/>
              <w:ind w:left="0" w:firstLine="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b/>
                <w:bCs/>
              </w:rPr>
              <w:t>★</w:t>
            </w:r>
            <w:r>
              <w:rPr>
                <w:rFonts w:ascii="Times New Roman" w:hAnsi="Times New Roman" w:eastAsia="仿宋" w:cs="Times New Roman"/>
                <w:color w:val="000000" w:themeColor="text1"/>
                <w:lang w:val="en-US"/>
                <w14:textFill>
                  <w14:solidFill>
                    <w14:schemeClr w14:val="tx1"/>
                  </w14:solidFill>
                </w14:textFill>
              </w:rPr>
              <w:t>8.兼容客户现有4G图传设备，对现有设备统一管理，提供接入测试证明。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6</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管理服务器</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台</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1U机架式服务器主机R240至强E-2224四核3.4G/16G内存/2TB硬盘。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7</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应急指挥背包</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个</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1.材质：800D牛津布；</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2.尺寸：高46cm*长33cm*宽18cm。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8</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喊话器</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w:t>
            </w:r>
          </w:p>
        </w:tc>
        <w:tc>
          <w:tcPr>
            <w:tcW w:w="0" w:type="auto"/>
            <w:vAlign w:val="center"/>
          </w:tcPr>
          <w:p>
            <w:pPr>
              <w:pStyle w:val="12"/>
              <w:autoSpaceDE/>
              <w:autoSpaceDN/>
              <w:spacing w:line="240" w:lineRule="exact"/>
              <w:ind w:left="0" w:firstLine="0"/>
              <w:jc w:val="center"/>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个</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1.功率：50W；</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2.电池容量：1800毫安；</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3.功能：喊话/录音；</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4.特点：50瓦轻型化，高音量；</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5.录音时长：120秒；</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6.产品尺寸：23*35CM；</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7.有限范围：1000m左右（顺风）。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9</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防酸碱手套</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50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对</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丁腈防化手套非一次性直筒植绒衬里耐酸碱手套。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护目镜</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个</w:t>
            </w:r>
          </w:p>
        </w:tc>
        <w:tc>
          <w:tcPr>
            <w:tcW w:w="0" w:type="auto"/>
            <w:vAlign w:val="center"/>
          </w:tcPr>
          <w:p>
            <w:pPr>
              <w:spacing w:line="240" w:lineRule="exact"/>
              <w:ind w:firstLine="220" w:firstLineChars="100"/>
              <w:jc w:val="left"/>
              <w:rPr>
                <w:rFonts w:ascii="Times New Roman" w:hAnsi="Times New Roman" w:eastAsia="仿宋" w:cs="Times New Roman"/>
                <w:sz w:val="22"/>
              </w:rPr>
            </w:pPr>
            <w:r>
              <w:rPr>
                <w:rFonts w:ascii="Times New Roman" w:hAnsi="Times New Roman" w:eastAsia="仿宋" w:cs="Times New Roman"/>
                <w:sz w:val="22"/>
              </w:rPr>
              <w:t>1.主要材质：聚碳酸酯镜片、乙烯镜框；</w:t>
            </w:r>
          </w:p>
          <w:p>
            <w:pPr>
              <w:spacing w:line="240" w:lineRule="exact"/>
              <w:ind w:firstLine="220" w:firstLineChars="100"/>
              <w:jc w:val="left"/>
              <w:rPr>
                <w:rFonts w:ascii="Times New Roman" w:hAnsi="Times New Roman" w:eastAsia="仿宋" w:cs="Times New Roman"/>
                <w:color w:val="000000" w:themeColor="text1"/>
                <w:sz w:val="22"/>
                <w14:textFill>
                  <w14:solidFill>
                    <w14:schemeClr w14:val="tx1"/>
                  </w14:solidFill>
                </w14:textFill>
              </w:rPr>
            </w:pPr>
            <w:r>
              <w:rPr>
                <w:rFonts w:ascii="Times New Roman" w:hAnsi="Times New Roman" w:eastAsia="仿宋" w:cs="Times New Roman"/>
                <w:sz w:val="22"/>
              </w:rPr>
              <w:t>2.功能：防雾面、防沙尘、防冲击、防紫外线、防飞溅。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11</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防毒面具</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个</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1.可更换活性炭等防毒滤盒；</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2.规格：6200防尘面罩套装；</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3.配置：6200半面罩主体+滤毒盒+滤棉+滤棉盖；</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4.防护类型：防有机气体蒸气、如苯及同系物、汽油、丙酮、二硫化碳、醚等。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12</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应急小医疗包</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个</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1.外包尺寸：16cm×12cm×5cm；</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2.外包材质：高端古驰尼龙面料；</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3.外包颜色：红色；</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4.配置：ABH-L005外包、酒精棉片、医用棉签、防水创口贴、碘伏消毒液（棉棒）、医用纱布叠片（小号）、弹力绷带、乳胶管止血带、医用透气胶带、三角绷带、安全剪刀、敷料镊子、安全别针。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13</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雨靴</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双</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1.鞋底材质:牛津防滑底适合季节:雨季；</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2.尺码:39-44高筒设计，有效保护脚踝部位；耐磨橡胶大底、防滑设计；安全应对多种复杂地形。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14</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雨衣</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件</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1.材质：牛津布、涤丝纺170T；</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2.尺码XL—3XL。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15</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户外移动电源</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个</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1000w大功率220v便携车载储能电池户外移动电源，AC/USB-A/USB-C/车充4种不同输出接口，可以同时为多种设备供电。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16</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抢险救援头盔</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顶</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1.头盔由盔壳、缓冲层、舒适衬垫、佩戴装置等组成；</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2.盔壳：头盔为白色；</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3.舒适衬垫：顶部为芳纶网状衬垫，四周为舒适层（与帽箍一体）可调节戴帽高度；</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4.佩戴装置：在盔体后沿下侧设头围调节旋钮；系带可调节佩戴松紧，加装带孔透气下颏托；插扣为快脱插扣。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17</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高筒鞋套</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双</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PVC材质，高35CM，小巧可折叠，方便携带，耐磨耐用材料防撕扯。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18</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防寒棉服</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件</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长款军棉大衣，全身款冬季加厚防寒棉服</w:t>
            </w:r>
            <w:r>
              <w:rPr>
                <w:rFonts w:hint="eastAsia" w:ascii="Times New Roman" w:hAnsi="Times New Roman" w:eastAsia="仿宋" w:cs="Times New Roman"/>
                <w:color w:val="000000" w:themeColor="text1"/>
                <w:lang w:val="en-US"/>
                <w14:textFill>
                  <w14:solidFill>
                    <w14:schemeClr w14:val="tx1"/>
                  </w14:solidFill>
                </w14:textFill>
              </w:rPr>
              <w:t>，</w:t>
            </w:r>
            <w:r>
              <w:rPr>
                <w:rFonts w:ascii="Times New Roman" w:hAnsi="Times New Roman" w:eastAsia="仿宋" w:cs="Times New Roman"/>
                <w:color w:val="000000" w:themeColor="text1"/>
                <w:lang w:val="en-US"/>
                <w14:textFill>
                  <w14:solidFill>
                    <w14:schemeClr w14:val="tx1"/>
                  </w14:solidFill>
                </w14:textFill>
              </w:rPr>
              <w:t>并具备防水功能。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19</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防爆手电筒</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个</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1.光源采用超大功率、超高亮度的白色LED光源，光效高，光源寿命长达10万小时，持续强光照明8小时；</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2.具有工作光、强光、信号指示三种配光设计，满足不同工作环境需求；</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3.防爆结构设计，可在易燃易爆场所安全工作；</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4.灯头可作90度调节，满足不同角度的照明需求；</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5.具有超强磁力吸附功能，能吸附在铁质设备或作业面上，解放双手提高效率；</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6.高能无记忆锂电池，容量大，无污染，自放电率低；</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7.带有电量显示屏，智能电量显示电量一目了然；</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8.采用智能芯片控制，具有过流、过压、过充保护；</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9.可采用手提、肩挎、卡扣等携带方式，外形美观，体积小，重量轻。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救生衣</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20</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件</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1.囊内压缩气体重量:≥33克；</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2.充气成型时间：≤5秒；</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3.浮力：≥15kg；</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4.高压储气钢瓶：一次性，可更换；</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5.漂浮时间：≥24h；</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6.24小时后浮力损失：≤5%；</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7.使用环境温度：-30℃～+65℃；</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8.材质：气囊布为TPU复合尼龙布，外罩为牛津布，肩部加两篇反光条，外罩布贴身部位加尼龙网布，围脖布部位加软布衬垫，腰部扣具为合金材质；</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9.头肩部浮出水面后倾角：30～45度；</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10.口部与水面距离：≥120毫米；</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11.符合标准：SOLAS1974/96及其修正案；</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13.自动气胀救生衣有效期：≥3年；</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14.附属品：口哨1个；</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15.产品应符合JT346-2004标准提供省级消防检测报告。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21</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空气呼吸器</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3</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套</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1.RHZK6.8正压式消防空气呼吸器；</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2.整机经气密性能试验，其压力表的压力指示值在1min内的下降≤2MPa，佩戴质量:10.1kg，耐高温3.性能：607Pa，耐低温性能：510Pa，总视野保留率：79.8%；</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3.提供国家权威机构出具的质量检验报告复印件及3C认证证书复印件。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22</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灭火防护服</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3</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套</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1.14款救援消防服；</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2.执行标准：GA10-2014标准；</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3.产品材质：阻燃隔热复合材料；</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4.阻燃性能：≤1cm/≤2S；</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5.透气性能：≥5000g/m2*24h；</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6.耐油性能：≥3级；</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7.抗静水压性能：耐静水压≥50kpa断裂强力≥650N；</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8.抗湿性能：沾水等级不低于3级；</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9.使用范围：用于灭火战斗抢险救援等具有防水防热防火透气等优良性能提供国家权威机构出具的；</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10.投标时提供质量检验报告复印件及3C认证证书复印件。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23</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灭火防护头盔</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3</w:t>
            </w:r>
          </w:p>
        </w:tc>
        <w:tc>
          <w:tcPr>
            <w:tcW w:w="0" w:type="auto"/>
            <w:vAlign w:val="center"/>
          </w:tcPr>
          <w:p>
            <w:pPr>
              <w:spacing w:line="240" w:lineRule="exact"/>
              <w:jc w:val="center"/>
              <w:rPr>
                <w:rFonts w:ascii="Times New Roman" w:hAnsi="Times New Roman" w:eastAsia="仿宋" w:cs="Times New Roman"/>
                <w:sz w:val="22"/>
              </w:rPr>
            </w:pPr>
            <w:r>
              <w:rPr>
                <w:rFonts w:ascii="Times New Roman" w:hAnsi="Times New Roman" w:eastAsia="仿宋" w:cs="Times New Roman"/>
                <w:sz w:val="22"/>
              </w:rPr>
              <w:t>顶</w:t>
            </w:r>
          </w:p>
        </w:tc>
        <w:tc>
          <w:tcPr>
            <w:tcW w:w="0" w:type="auto"/>
            <w:vAlign w:val="center"/>
          </w:tcPr>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1.14款救援消防头盔；</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2.有增强材料制成，具备防尖锐物品，冲击腐蚀，防热腐蚀的能力，在具备完善功能的同时，体积小，质量轻，方便携带；</w:t>
            </w:r>
          </w:p>
          <w:p>
            <w:pPr>
              <w:pStyle w:val="12"/>
              <w:autoSpaceDE/>
              <w:autoSpaceDN/>
              <w:spacing w:line="240" w:lineRule="exact"/>
              <w:ind w:left="0" w:firstLine="220" w:firstLineChars="100"/>
              <w:rPr>
                <w:rFonts w:ascii="Times New Roman" w:hAnsi="Times New Roman" w:eastAsia="仿宋" w:cs="Times New Roman"/>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3.提供国家权威机构出具的质量检验报告复印件及3C认证证书复印件。</w:t>
            </w:r>
          </w:p>
        </w:tc>
      </w:tr>
    </w:tbl>
    <w:p>
      <w:pPr>
        <w:autoSpaceDE w:val="0"/>
        <w:autoSpaceDN w:val="0"/>
        <w:adjustRightInd w:val="0"/>
        <w:spacing w:line="579" w:lineRule="exact"/>
        <w:ind w:firstLine="643"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b/>
          <w:bCs/>
          <w:color w:val="000000"/>
          <w:kern w:val="0"/>
          <w:sz w:val="32"/>
          <w:szCs w:val="32"/>
        </w:rPr>
        <w:t>其他要求：</w:t>
      </w:r>
      <w:r>
        <w:rPr>
          <w:rFonts w:ascii="Times New Roman" w:hAnsi="Times New Roman" w:eastAsia="仿宋" w:cs="Times New Roman"/>
          <w:color w:val="000000"/>
          <w:kern w:val="0"/>
          <w:sz w:val="32"/>
          <w:szCs w:val="32"/>
        </w:rPr>
        <w:t>中标供应商在合同签订前采购人有权对中标设备进行进一步查验，确认产品满足采购人要求方可签订合同，如发现供应商所供设备不符合采购人技术要求，采购人有权取消其中标资格，并予以虚假应标作出相关处理。</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spacing w:line="579"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、商务要求</w:t>
      </w:r>
    </w:p>
    <w:p>
      <w:pPr>
        <w:autoSpaceDE w:val="0"/>
        <w:autoSpaceDN w:val="0"/>
        <w:adjustRightInd w:val="0"/>
        <w:spacing w:line="579" w:lineRule="exact"/>
        <w:ind w:firstLine="640" w:firstLineChars="200"/>
        <w:jc w:val="left"/>
        <w:rPr>
          <w:rFonts w:ascii="Times New Roman" w:hAnsi="Times New Roman" w:eastAsia="楷体" w:cs="Times New Roman"/>
          <w:bCs/>
          <w:color w:val="000000"/>
          <w:kern w:val="0"/>
          <w:sz w:val="32"/>
          <w:szCs w:val="32"/>
        </w:rPr>
      </w:pPr>
      <w:r>
        <w:rPr>
          <w:rFonts w:ascii="Times New Roman" w:hAnsi="Times New Roman" w:eastAsia="楷体" w:cs="Times New Roman"/>
          <w:bCs/>
          <w:color w:val="000000"/>
          <w:kern w:val="0"/>
          <w:sz w:val="32"/>
          <w:szCs w:val="32"/>
        </w:rPr>
        <w:t>（一）验收</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1.本项目须在签订合同后30个工作日内完成交货、测试及验收，否则采购人有权取消其中标资格；</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2.货物按照国家标准、行业标准验收，为原制造商制造的全新产品，中标人应保证货物到达用户所在地完好无损，如有缺漏、损坏，由中标人负责调换、补齐或赔偿；</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3.货物为原厂商未启封全新包装，具有出厂合格证，序列号、包装箱号、保修卡、维修手册等资料齐全，并可追索查阅；</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4.设备技术参数与投标文件、采购合同一致，性能指标达到规定的标准，采购人需要厂家对中标人交付的产品（包括质量、技术参数等）进行确认的，厂家应予以配合，并出具书面意见；</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5.货物安装调试完成后由合同双方共同进行验收，验收合格后双方签署验收合格证明。</w:t>
      </w:r>
    </w:p>
    <w:p>
      <w:pPr>
        <w:autoSpaceDE w:val="0"/>
        <w:autoSpaceDN w:val="0"/>
        <w:adjustRightInd w:val="0"/>
        <w:spacing w:line="579" w:lineRule="exact"/>
        <w:ind w:firstLine="640" w:firstLineChars="200"/>
        <w:jc w:val="left"/>
        <w:rPr>
          <w:rFonts w:ascii="Times New Roman" w:hAnsi="Times New Roman" w:eastAsia="楷体" w:cs="Times New Roman"/>
          <w:bCs/>
          <w:color w:val="000000"/>
          <w:kern w:val="0"/>
          <w:sz w:val="32"/>
          <w:szCs w:val="32"/>
        </w:rPr>
      </w:pPr>
      <w:r>
        <w:rPr>
          <w:rFonts w:ascii="Times New Roman" w:hAnsi="Times New Roman" w:eastAsia="楷体" w:cs="Times New Roman"/>
          <w:bCs/>
          <w:color w:val="000000"/>
          <w:kern w:val="0"/>
          <w:sz w:val="32"/>
          <w:szCs w:val="32"/>
        </w:rPr>
        <w:t>（二）版权</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所有中标供应商应当保证交付给采购人的产品（含硬件设备、软件和其他服务）不侵犯任何其他方的合法权益，如发生其他方指控采购人侵权，全部责任由中标供应商承担。</w:t>
      </w:r>
    </w:p>
    <w:p>
      <w:pPr>
        <w:autoSpaceDE w:val="0"/>
        <w:autoSpaceDN w:val="0"/>
        <w:adjustRightInd w:val="0"/>
        <w:spacing w:line="579" w:lineRule="exact"/>
        <w:ind w:firstLine="640" w:firstLineChars="200"/>
        <w:jc w:val="left"/>
        <w:rPr>
          <w:rFonts w:ascii="Times New Roman" w:hAnsi="Times New Roman" w:eastAsia="楷体" w:cs="Times New Roman"/>
          <w:bCs/>
          <w:color w:val="000000"/>
          <w:kern w:val="0"/>
          <w:sz w:val="32"/>
          <w:szCs w:val="32"/>
        </w:rPr>
      </w:pPr>
      <w:r>
        <w:rPr>
          <w:rFonts w:ascii="Times New Roman" w:hAnsi="Times New Roman" w:eastAsia="楷体" w:cs="Times New Roman"/>
          <w:bCs/>
          <w:color w:val="000000"/>
          <w:kern w:val="0"/>
          <w:sz w:val="32"/>
          <w:szCs w:val="32"/>
        </w:rPr>
        <w:t>（三）交货时限及地点</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1.签订合同后30日内完成本项目的供货工作并安装调试完毕使所有设备正常投入使用；</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2.交货地点：由采购人指定。</w:t>
      </w:r>
    </w:p>
    <w:p>
      <w:pPr>
        <w:autoSpaceDE w:val="0"/>
        <w:autoSpaceDN w:val="0"/>
        <w:adjustRightInd w:val="0"/>
        <w:spacing w:line="579" w:lineRule="exact"/>
        <w:ind w:firstLine="640" w:firstLineChars="200"/>
        <w:jc w:val="left"/>
        <w:rPr>
          <w:rFonts w:ascii="Times New Roman" w:hAnsi="Times New Roman" w:eastAsia="楷体" w:cs="Times New Roman"/>
          <w:bCs/>
          <w:color w:val="000000"/>
          <w:kern w:val="0"/>
          <w:sz w:val="32"/>
          <w:szCs w:val="32"/>
        </w:rPr>
      </w:pPr>
      <w:r>
        <w:rPr>
          <w:rFonts w:ascii="Times New Roman" w:hAnsi="Times New Roman" w:eastAsia="楷体" w:cs="Times New Roman"/>
          <w:bCs/>
          <w:color w:val="000000"/>
          <w:kern w:val="0"/>
          <w:sz w:val="32"/>
          <w:szCs w:val="32"/>
        </w:rPr>
        <w:t>（四）售后服务的内容和期限</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投标人应在投标书中对免费保修期及服务作说明，并注明售后服务联系负责人、联系电话、地址。同时应详细说明提供的其他售后服务（响应时间、在产品出现故障时是否提供备用配件等）。</w:t>
      </w:r>
    </w:p>
    <w:p>
      <w:pPr>
        <w:autoSpaceDE w:val="0"/>
        <w:autoSpaceDN w:val="0"/>
        <w:adjustRightInd w:val="0"/>
        <w:spacing w:line="579" w:lineRule="exact"/>
        <w:ind w:firstLine="640" w:firstLineChars="200"/>
        <w:jc w:val="left"/>
        <w:rPr>
          <w:rFonts w:ascii="Times New Roman" w:hAnsi="Times New Roman" w:eastAsia="楷体" w:cs="Times New Roman"/>
          <w:bCs/>
          <w:color w:val="000000"/>
          <w:kern w:val="0"/>
          <w:sz w:val="32"/>
          <w:szCs w:val="32"/>
        </w:rPr>
      </w:pPr>
      <w:r>
        <w:rPr>
          <w:rFonts w:ascii="Times New Roman" w:hAnsi="Times New Roman" w:eastAsia="楷体" w:cs="Times New Roman"/>
          <w:bCs/>
          <w:color w:val="000000"/>
          <w:kern w:val="0"/>
          <w:sz w:val="32"/>
          <w:szCs w:val="32"/>
        </w:rPr>
        <w:t>（五）售后服务要求</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投标人或厂家在质量保证期内应当为采购人提供以下技术支持服务：</w:t>
      </w:r>
    </w:p>
    <w:p>
      <w:pPr>
        <w:autoSpaceDE w:val="0"/>
        <w:autoSpaceDN w:val="0"/>
        <w:adjustRightInd w:val="0"/>
        <w:spacing w:line="579" w:lineRule="exact"/>
        <w:ind w:firstLine="643" w:firstLineChars="200"/>
        <w:jc w:val="left"/>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1.质量保证期内服务要求</w:t>
      </w:r>
    </w:p>
    <w:p>
      <w:pPr>
        <w:autoSpaceDE w:val="0"/>
        <w:autoSpaceDN w:val="0"/>
        <w:adjustRightInd w:val="0"/>
        <w:spacing w:line="579" w:lineRule="exact"/>
        <w:ind w:firstLine="643" w:firstLineChars="200"/>
        <w:jc w:val="left"/>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（1）质量保证期</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项目验收合格并正常使用和运行48小时后进入质保期，项目整体质保一年，招标文件中有特殊要求的设备按照特殊要求质保，且单项设备的质保不得低于原厂质保。</w:t>
      </w:r>
    </w:p>
    <w:p>
      <w:pPr>
        <w:autoSpaceDE w:val="0"/>
        <w:autoSpaceDN w:val="0"/>
        <w:adjustRightInd w:val="0"/>
        <w:spacing w:line="579" w:lineRule="exact"/>
        <w:ind w:firstLine="643" w:firstLineChars="200"/>
        <w:jc w:val="left"/>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（2）电话咨询</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投标人或厂家应当为用户提供技术援助电话，解答用户在使用中遇到的问题，及时为用户提出解决问题的建议。</w:t>
      </w:r>
    </w:p>
    <w:p>
      <w:pPr>
        <w:autoSpaceDE w:val="0"/>
        <w:autoSpaceDN w:val="0"/>
        <w:adjustRightInd w:val="0"/>
        <w:spacing w:line="579" w:lineRule="exact"/>
        <w:ind w:firstLine="643" w:firstLineChars="200"/>
        <w:jc w:val="left"/>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（3）现场响应</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用户遇到使用及技术问题，电话咨询不能解决的，投标人或厂家应在2小时内采取相应措施，48小时内提供上门服务，无法在48小时内解决的，应在72小时内提供备用产品，使用户能够正常使用。</w:t>
      </w:r>
    </w:p>
    <w:p>
      <w:pPr>
        <w:autoSpaceDE w:val="0"/>
        <w:autoSpaceDN w:val="0"/>
        <w:adjustRightInd w:val="0"/>
        <w:spacing w:line="579" w:lineRule="exact"/>
        <w:ind w:firstLine="643" w:firstLineChars="200"/>
        <w:jc w:val="left"/>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2.质保期外服务要求</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（1）质量保证期过后，投标人或厂家应同样提供免费电话咨询服务，并应承诺提供产品上门维修服务。</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（2）质量保证期过后，采购人需要继续由投标人或厂家提供售后服务的，该投标人或厂家应以优惠价格提供售后服务。</w:t>
      </w:r>
    </w:p>
    <w:p>
      <w:pPr>
        <w:autoSpaceDE w:val="0"/>
        <w:autoSpaceDN w:val="0"/>
        <w:adjustRightInd w:val="0"/>
        <w:spacing w:line="579" w:lineRule="exact"/>
        <w:ind w:firstLine="643" w:firstLineChars="200"/>
        <w:jc w:val="left"/>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3.维修配件</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投标人或厂家售后服务中，使用的维修零配件应为原厂配件，未经用户同意不得使用非原厂配件。</w:t>
      </w:r>
    </w:p>
    <w:p>
      <w:pPr>
        <w:autoSpaceDE w:val="0"/>
        <w:autoSpaceDN w:val="0"/>
        <w:adjustRightInd w:val="0"/>
        <w:spacing w:line="579" w:lineRule="exact"/>
        <w:ind w:firstLine="643" w:firstLineChars="200"/>
        <w:jc w:val="left"/>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4.培训</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中标人或中标厂家对其提供的产品应尽培训义务，使采购人使用人员能够正常、熟练操作。</w:t>
      </w:r>
    </w:p>
    <w:p>
      <w:pPr>
        <w:autoSpaceDE w:val="0"/>
        <w:autoSpaceDN w:val="0"/>
        <w:adjustRightInd w:val="0"/>
        <w:spacing w:line="579" w:lineRule="exact"/>
        <w:ind w:firstLine="640" w:firstLineChars="200"/>
        <w:jc w:val="left"/>
        <w:rPr>
          <w:rFonts w:ascii="Times New Roman" w:hAnsi="Times New Roman" w:eastAsia="楷体" w:cs="Times New Roman"/>
          <w:bCs/>
          <w:color w:val="000000"/>
          <w:kern w:val="0"/>
          <w:sz w:val="32"/>
          <w:szCs w:val="32"/>
        </w:rPr>
      </w:pPr>
      <w:r>
        <w:rPr>
          <w:rFonts w:ascii="Times New Roman" w:hAnsi="Times New Roman" w:eastAsia="楷体" w:cs="Times New Roman"/>
          <w:bCs/>
          <w:color w:val="000000"/>
          <w:kern w:val="0"/>
          <w:sz w:val="32"/>
          <w:szCs w:val="32"/>
        </w:rPr>
        <w:t>（六）付款方式</w:t>
      </w:r>
    </w:p>
    <w:p>
      <w:pPr>
        <w:autoSpaceDE w:val="0"/>
        <w:autoSpaceDN w:val="0"/>
        <w:adjustRightInd w:val="0"/>
        <w:spacing w:line="579"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1.合同签订后7日内,采购人预付合同总额的50%，到货后验收合格一月内付清余款。</w:t>
      </w:r>
    </w:p>
    <w:p>
      <w:pPr>
        <w:spacing w:line="579"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2.付款前，中标人应开具相应的等额发票给采购人。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YTk3OTVlNTAwOWVlYjk3MGRiODgxMDUwMWU4MDcifQ=="/>
  </w:docVars>
  <w:rsids>
    <w:rsidRoot w:val="00C23ED8"/>
    <w:rsid w:val="00027C3E"/>
    <w:rsid w:val="00033BF8"/>
    <w:rsid w:val="00053D37"/>
    <w:rsid w:val="00054965"/>
    <w:rsid w:val="000606D0"/>
    <w:rsid w:val="00077300"/>
    <w:rsid w:val="000A6E66"/>
    <w:rsid w:val="000B0AC3"/>
    <w:rsid w:val="000B24EF"/>
    <w:rsid w:val="000D6ECE"/>
    <w:rsid w:val="000E0B1A"/>
    <w:rsid w:val="000E38B0"/>
    <w:rsid w:val="001074AA"/>
    <w:rsid w:val="00113482"/>
    <w:rsid w:val="00136524"/>
    <w:rsid w:val="00140CB0"/>
    <w:rsid w:val="001454F7"/>
    <w:rsid w:val="00145D78"/>
    <w:rsid w:val="00171CEC"/>
    <w:rsid w:val="0017406C"/>
    <w:rsid w:val="00180085"/>
    <w:rsid w:val="001E4F90"/>
    <w:rsid w:val="001F445D"/>
    <w:rsid w:val="00205B39"/>
    <w:rsid w:val="00226373"/>
    <w:rsid w:val="0022690D"/>
    <w:rsid w:val="00246129"/>
    <w:rsid w:val="00252F9B"/>
    <w:rsid w:val="00266791"/>
    <w:rsid w:val="00276412"/>
    <w:rsid w:val="002838BF"/>
    <w:rsid w:val="002C69D2"/>
    <w:rsid w:val="002D34F1"/>
    <w:rsid w:val="002F5B73"/>
    <w:rsid w:val="002F5E34"/>
    <w:rsid w:val="0030319F"/>
    <w:rsid w:val="00304EBD"/>
    <w:rsid w:val="00305C44"/>
    <w:rsid w:val="00312D21"/>
    <w:rsid w:val="003276CD"/>
    <w:rsid w:val="003603E1"/>
    <w:rsid w:val="00372CD7"/>
    <w:rsid w:val="003816F7"/>
    <w:rsid w:val="00391960"/>
    <w:rsid w:val="003A2C79"/>
    <w:rsid w:val="003B1668"/>
    <w:rsid w:val="003B70AB"/>
    <w:rsid w:val="0041547F"/>
    <w:rsid w:val="00421047"/>
    <w:rsid w:val="004305DC"/>
    <w:rsid w:val="00430999"/>
    <w:rsid w:val="00470D94"/>
    <w:rsid w:val="004840DE"/>
    <w:rsid w:val="004C0A0A"/>
    <w:rsid w:val="004E1AAB"/>
    <w:rsid w:val="0051103D"/>
    <w:rsid w:val="00511243"/>
    <w:rsid w:val="00540095"/>
    <w:rsid w:val="00554628"/>
    <w:rsid w:val="00571900"/>
    <w:rsid w:val="00577D93"/>
    <w:rsid w:val="005A102E"/>
    <w:rsid w:val="005B1B83"/>
    <w:rsid w:val="005E19B9"/>
    <w:rsid w:val="00601745"/>
    <w:rsid w:val="006902DB"/>
    <w:rsid w:val="006960BA"/>
    <w:rsid w:val="006A5381"/>
    <w:rsid w:val="006D7DE4"/>
    <w:rsid w:val="006E63C2"/>
    <w:rsid w:val="006E6605"/>
    <w:rsid w:val="00717F2D"/>
    <w:rsid w:val="007527F2"/>
    <w:rsid w:val="007737A4"/>
    <w:rsid w:val="007873ED"/>
    <w:rsid w:val="0079300B"/>
    <w:rsid w:val="007D4C1E"/>
    <w:rsid w:val="008205AB"/>
    <w:rsid w:val="00826768"/>
    <w:rsid w:val="00833060"/>
    <w:rsid w:val="00860B78"/>
    <w:rsid w:val="008B3616"/>
    <w:rsid w:val="008B4389"/>
    <w:rsid w:val="008B542B"/>
    <w:rsid w:val="008C5CE6"/>
    <w:rsid w:val="008D576E"/>
    <w:rsid w:val="0090706D"/>
    <w:rsid w:val="00924437"/>
    <w:rsid w:val="00925C0D"/>
    <w:rsid w:val="0093455B"/>
    <w:rsid w:val="009442D4"/>
    <w:rsid w:val="00947A61"/>
    <w:rsid w:val="00950E8E"/>
    <w:rsid w:val="00980394"/>
    <w:rsid w:val="00997420"/>
    <w:rsid w:val="009C391B"/>
    <w:rsid w:val="00A0774E"/>
    <w:rsid w:val="00A11B08"/>
    <w:rsid w:val="00A147AD"/>
    <w:rsid w:val="00A508C2"/>
    <w:rsid w:val="00A544F4"/>
    <w:rsid w:val="00A804D6"/>
    <w:rsid w:val="00A80A69"/>
    <w:rsid w:val="00AA49CD"/>
    <w:rsid w:val="00AA6F18"/>
    <w:rsid w:val="00AB1413"/>
    <w:rsid w:val="00AF2EC0"/>
    <w:rsid w:val="00AF65FB"/>
    <w:rsid w:val="00B07489"/>
    <w:rsid w:val="00B13414"/>
    <w:rsid w:val="00B429D3"/>
    <w:rsid w:val="00B517C8"/>
    <w:rsid w:val="00B52332"/>
    <w:rsid w:val="00B5244C"/>
    <w:rsid w:val="00B57B7D"/>
    <w:rsid w:val="00B63A03"/>
    <w:rsid w:val="00BC2281"/>
    <w:rsid w:val="00BF5AAA"/>
    <w:rsid w:val="00C02D73"/>
    <w:rsid w:val="00C23ED8"/>
    <w:rsid w:val="00C37012"/>
    <w:rsid w:val="00C5212C"/>
    <w:rsid w:val="00C91832"/>
    <w:rsid w:val="00CA0554"/>
    <w:rsid w:val="00CA0810"/>
    <w:rsid w:val="00CA6CA5"/>
    <w:rsid w:val="00CB6564"/>
    <w:rsid w:val="00CE464E"/>
    <w:rsid w:val="00CF3F70"/>
    <w:rsid w:val="00CF7606"/>
    <w:rsid w:val="00D26E5F"/>
    <w:rsid w:val="00D302BB"/>
    <w:rsid w:val="00DA6D03"/>
    <w:rsid w:val="00DE2AC7"/>
    <w:rsid w:val="00E33AFE"/>
    <w:rsid w:val="00E57D3E"/>
    <w:rsid w:val="00E76959"/>
    <w:rsid w:val="00E86963"/>
    <w:rsid w:val="00E910B1"/>
    <w:rsid w:val="00EA0C6D"/>
    <w:rsid w:val="00EB0C16"/>
    <w:rsid w:val="00EC4B81"/>
    <w:rsid w:val="00EE3DDE"/>
    <w:rsid w:val="00EF2FDE"/>
    <w:rsid w:val="00F1732B"/>
    <w:rsid w:val="00F43D7B"/>
    <w:rsid w:val="00F47952"/>
    <w:rsid w:val="00F5378F"/>
    <w:rsid w:val="00F61F41"/>
    <w:rsid w:val="00FD6644"/>
    <w:rsid w:val="00FE60B6"/>
    <w:rsid w:val="013B4944"/>
    <w:rsid w:val="03D85BBA"/>
    <w:rsid w:val="04625ED5"/>
    <w:rsid w:val="049D0A7A"/>
    <w:rsid w:val="0B1B3C0F"/>
    <w:rsid w:val="0D1B27EA"/>
    <w:rsid w:val="0D202C22"/>
    <w:rsid w:val="0D354F7C"/>
    <w:rsid w:val="0EC739EE"/>
    <w:rsid w:val="0EF2172A"/>
    <w:rsid w:val="106A1193"/>
    <w:rsid w:val="118F7715"/>
    <w:rsid w:val="19C55998"/>
    <w:rsid w:val="1A916922"/>
    <w:rsid w:val="1AF13EDC"/>
    <w:rsid w:val="1C5F0F1C"/>
    <w:rsid w:val="1E345119"/>
    <w:rsid w:val="2102474C"/>
    <w:rsid w:val="24B51136"/>
    <w:rsid w:val="257543B0"/>
    <w:rsid w:val="29FE062C"/>
    <w:rsid w:val="2CC85EE2"/>
    <w:rsid w:val="2E5551CA"/>
    <w:rsid w:val="32BE7B9E"/>
    <w:rsid w:val="3936023D"/>
    <w:rsid w:val="3CAE7C71"/>
    <w:rsid w:val="3E7A0CE3"/>
    <w:rsid w:val="47532C39"/>
    <w:rsid w:val="48DF28F2"/>
    <w:rsid w:val="4C150DA1"/>
    <w:rsid w:val="4E35028A"/>
    <w:rsid w:val="51EB774A"/>
    <w:rsid w:val="56421F29"/>
    <w:rsid w:val="596F4300"/>
    <w:rsid w:val="5A8402E5"/>
    <w:rsid w:val="5B791466"/>
    <w:rsid w:val="5DBA5431"/>
    <w:rsid w:val="62C85711"/>
    <w:rsid w:val="64695832"/>
    <w:rsid w:val="661D4EBC"/>
    <w:rsid w:val="6B3972A9"/>
    <w:rsid w:val="6B3A2418"/>
    <w:rsid w:val="6B7B4810"/>
    <w:rsid w:val="6DD46A37"/>
    <w:rsid w:val="6EF30654"/>
    <w:rsid w:val="6F236651"/>
    <w:rsid w:val="6F311EDF"/>
    <w:rsid w:val="74DE5A76"/>
    <w:rsid w:val="7807327F"/>
    <w:rsid w:val="78B8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fontstyle01"/>
    <w:basedOn w:val="8"/>
    <w:qFormat/>
    <w:uiPriority w:val="0"/>
    <w:rPr>
      <w:rFonts w:hint="eastAsia" w:ascii="宋体" w:hAnsi="宋体" w:eastAsia="宋体"/>
      <w:color w:val="000000"/>
      <w:sz w:val="22"/>
      <w:szCs w:val="22"/>
    </w:rPr>
  </w:style>
  <w:style w:type="paragraph" w:styleId="12">
    <w:name w:val="List Paragraph"/>
    <w:basedOn w:val="1"/>
    <w:link w:val="13"/>
    <w:qFormat/>
    <w:uiPriority w:val="34"/>
    <w:pPr>
      <w:autoSpaceDE w:val="0"/>
      <w:autoSpaceDN w:val="0"/>
      <w:spacing w:line="308" w:lineRule="exact"/>
      <w:ind w:left="281" w:hanging="162"/>
      <w:jc w:val="left"/>
    </w:pPr>
    <w:rPr>
      <w:rFonts w:ascii="微软雅黑" w:hAnsi="微软雅黑" w:eastAsia="微软雅黑" w:cs="微软雅黑"/>
      <w:kern w:val="0"/>
      <w:sz w:val="22"/>
      <w:lang w:val="zh-CN" w:bidi="zh-CN"/>
    </w:rPr>
  </w:style>
  <w:style w:type="character" w:customStyle="1" w:styleId="13">
    <w:name w:val="列出段落 Char"/>
    <w:link w:val="12"/>
    <w:qFormat/>
    <w:uiPriority w:val="1"/>
    <w:rPr>
      <w:rFonts w:ascii="微软雅黑" w:hAnsi="微软雅黑" w:eastAsia="微软雅黑" w:cs="微软雅黑"/>
      <w:kern w:val="0"/>
      <w:sz w:val="22"/>
      <w:lang w:val="zh-CN" w:bidi="zh-CN"/>
    </w:rPr>
  </w:style>
  <w:style w:type="character" w:customStyle="1" w:styleId="14">
    <w:name w:val="fontstyle21"/>
    <w:basedOn w:val="8"/>
    <w:qFormat/>
    <w:uiPriority w:val="0"/>
    <w:rPr>
      <w:rFonts w:hint="eastAsia" w:ascii="宋体" w:hAnsi="宋体" w:eastAsia="宋体"/>
      <w:color w:val="000000"/>
      <w:sz w:val="22"/>
      <w:szCs w:val="22"/>
    </w:rPr>
  </w:style>
  <w:style w:type="character" w:customStyle="1" w:styleId="15">
    <w:name w:val="fontstyle11"/>
    <w:basedOn w:val="8"/>
    <w:qFormat/>
    <w:uiPriority w:val="0"/>
    <w:rPr>
      <w:rFonts w:hint="eastAsia" w:ascii="宋体" w:hAnsi="宋体" w:eastAsia="宋体"/>
      <w:color w:val="000000"/>
      <w:sz w:val="22"/>
      <w:szCs w:val="22"/>
    </w:rPr>
  </w:style>
  <w:style w:type="paragraph" w:customStyle="1" w:styleId="16">
    <w:name w:val="列出段落1"/>
    <w:basedOn w:val="1"/>
    <w:unhideWhenUsed/>
    <w:qFormat/>
    <w:uiPriority w:val="99"/>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896C-A510-40FF-946F-2636FEA446B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5893</Words>
  <Characters>6990</Characters>
  <Lines>52</Lines>
  <Paragraphs>14</Paragraphs>
  <TotalTime>3</TotalTime>
  <ScaleCrop>false</ScaleCrop>
  <LinksUpToDate>false</LinksUpToDate>
  <CharactersWithSpaces>7026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2021-07-24T06:46:00Z</dcterms:created>
  <dc:creator>User</dc:creator>
  <cp:lastModifiedBy>Administrator</cp:lastModifiedBy>
  <cp:lastPrinted>2022-05-18T01:20:00Z</cp:lastPrinted>
  <dcterms:modified xsi:type="dcterms:W3CDTF">2022-05-27T06:57:06Z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3306A3254EF1484C8AFC4AD41F63CB05</vt:lpwstr>
  </property>
</Properties>
</file>