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25EC3">
      <w:pPr>
        <w:keepNext w:val="0"/>
        <w:keepLines w:val="0"/>
        <w:pageBreakBefore w:val="0"/>
        <w:widowControl w:val="0"/>
        <w:kinsoku/>
        <w:wordWrap/>
        <w:overflowPunct/>
        <w:topLinePunct w:val="0"/>
        <w:autoSpaceDE/>
        <w:autoSpaceDN/>
        <w:bidi w:val="0"/>
        <w:adjustRightInd/>
        <w:snapToGrid/>
        <w:spacing w:after="157" w:afterLines="50" w:line="540" w:lineRule="exact"/>
        <w:textAlignment w:val="auto"/>
        <w:rPr>
          <w:rFonts w:hint="default" w:ascii="Times New Roman" w:hAnsi="Times New Roman" w:eastAsia="仿宋_GB2312" w:cs="Times New Roman"/>
          <w:sz w:val="32"/>
          <w:szCs w:val="32"/>
          <w:lang w:val="en-US" w:eastAsia="zh-CN"/>
        </w:rPr>
      </w:pPr>
      <w:bookmarkStart w:id="0" w:name="_Toc11822"/>
      <w:bookmarkStart w:id="1" w:name="_Toc4064"/>
      <w:bookmarkStart w:id="2" w:name="_Toc428811258"/>
      <w:bookmarkStart w:id="3" w:name="_Toc19148"/>
      <w:r>
        <w:rPr>
          <w:rFonts w:hint="eastAsia" w:ascii="黑体" w:hAnsi="黑体" w:eastAsia="黑体" w:cs="黑体"/>
          <w:sz w:val="28"/>
          <w:szCs w:val="28"/>
          <w:lang w:val="en-US" w:eastAsia="zh-CN"/>
        </w:rPr>
        <w:t>附件2</w:t>
      </w:r>
    </w:p>
    <w:p w14:paraId="727FCC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w:t>
      </w:r>
      <w:r>
        <w:rPr>
          <w:rFonts w:hint="eastAsia" w:ascii="方正小标宋简体" w:hAnsi="方正小标宋简体" w:eastAsia="方正小标宋简体" w:cs="方正小标宋简体"/>
          <w:b w:val="0"/>
          <w:bCs w:val="0"/>
          <w:sz w:val="44"/>
          <w:szCs w:val="44"/>
          <w:highlight w:val="none"/>
        </w:rPr>
        <w:t>东莞市</w:t>
      </w:r>
      <w:r>
        <w:rPr>
          <w:rFonts w:hint="eastAsia" w:ascii="方正小标宋简体" w:hAnsi="方正小标宋简体" w:eastAsia="方正小标宋简体" w:cs="方正小标宋简体"/>
          <w:b w:val="0"/>
          <w:bCs w:val="0"/>
          <w:sz w:val="44"/>
          <w:szCs w:val="44"/>
          <w:highlight w:val="none"/>
          <w:lang w:eastAsia="zh-CN"/>
        </w:rPr>
        <w:t>危险化学品</w:t>
      </w:r>
      <w:r>
        <w:rPr>
          <w:rFonts w:hint="eastAsia" w:ascii="方正小标宋简体" w:hAnsi="方正小标宋简体" w:eastAsia="方正小标宋简体" w:cs="方正小标宋简体"/>
          <w:b w:val="0"/>
          <w:bCs w:val="0"/>
          <w:sz w:val="44"/>
          <w:szCs w:val="44"/>
          <w:highlight w:val="none"/>
          <w:lang w:val="en-US" w:eastAsia="zh-CN"/>
        </w:rPr>
        <w:t>“打非治违”</w:t>
      </w:r>
    </w:p>
    <w:p w14:paraId="3969FD2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危险化学品销毁处置</w:t>
      </w:r>
      <w:r>
        <w:rPr>
          <w:rFonts w:hint="eastAsia" w:ascii="方正小标宋简体" w:hAnsi="方正小标宋简体" w:eastAsia="方正小标宋简体" w:cs="方正小标宋简体"/>
          <w:b w:val="0"/>
          <w:bCs w:val="0"/>
          <w:sz w:val="44"/>
          <w:szCs w:val="44"/>
          <w:highlight w:val="none"/>
        </w:rPr>
        <w:t>项目</w:t>
      </w:r>
      <w:r>
        <w:rPr>
          <w:rFonts w:hint="eastAsia" w:ascii="方正小标宋简体" w:hAnsi="方正小标宋简体" w:eastAsia="方正小标宋简体" w:cs="方正小标宋简体"/>
          <w:b w:val="0"/>
          <w:bCs w:val="0"/>
          <w:sz w:val="44"/>
          <w:szCs w:val="44"/>
          <w:highlight w:val="none"/>
          <w:lang w:eastAsia="zh-CN"/>
        </w:rPr>
        <w:t>采购</w:t>
      </w:r>
      <w:r>
        <w:rPr>
          <w:rFonts w:hint="eastAsia" w:ascii="方正小标宋简体" w:hAnsi="方正小标宋简体" w:eastAsia="方正小标宋简体" w:cs="方正小标宋简体"/>
          <w:b w:val="0"/>
          <w:bCs w:val="0"/>
          <w:sz w:val="44"/>
          <w:szCs w:val="44"/>
          <w:highlight w:val="none"/>
        </w:rPr>
        <w:t>需求书</w:t>
      </w:r>
    </w:p>
    <w:p w14:paraId="332322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华康简标题宋" w:eastAsia="华康简标题宋"/>
          <w:sz w:val="41"/>
          <w:szCs w:val="41"/>
          <w:highlight w:val="none"/>
        </w:rPr>
      </w:pPr>
    </w:p>
    <w:bookmarkEnd w:id="0"/>
    <w:bookmarkEnd w:id="1"/>
    <w:bookmarkEnd w:id="2"/>
    <w:bookmarkEnd w:id="3"/>
    <w:p w14:paraId="695F96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eastAsia="zh-CN"/>
        </w:rPr>
        <w:t>基本情况</w:t>
      </w:r>
    </w:p>
    <w:p w14:paraId="368396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0771D9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lang w:eastAsia="zh-CN"/>
        </w:rPr>
        <w:t>为</w:t>
      </w:r>
      <w:r>
        <w:rPr>
          <w:rFonts w:hint="default" w:ascii="Times New Roman" w:hAnsi="Times New Roman" w:eastAsia="仿宋_GB2312" w:cs="Times New Roman"/>
          <w:sz w:val="32"/>
          <w:szCs w:val="32"/>
        </w:rPr>
        <w:t>深入贯彻习近平总书记关于安全生产工作的重要论述和批示指示精神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完善</w:t>
      </w:r>
      <w:r>
        <w:rPr>
          <w:rFonts w:hint="eastAsia" w:eastAsia="仿宋_GB2312" w:cs="Times New Roman"/>
          <w:sz w:val="32"/>
          <w:szCs w:val="32"/>
          <w:lang w:eastAsia="zh-CN"/>
        </w:rPr>
        <w:t>我市</w:t>
      </w:r>
      <w:r>
        <w:rPr>
          <w:rFonts w:hint="default" w:ascii="Times New Roman" w:hAnsi="Times New Roman" w:eastAsia="仿宋_GB2312" w:cs="Times New Roman"/>
          <w:sz w:val="32"/>
          <w:szCs w:val="32"/>
          <w:lang w:eastAsia="zh-CN"/>
        </w:rPr>
        <w:t>危险化学品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打非治违</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快速查处</w:t>
      </w:r>
      <w:r>
        <w:rPr>
          <w:rFonts w:hint="default" w:ascii="Times New Roman" w:hAnsi="Times New Roman" w:eastAsia="仿宋_GB2312" w:cs="Times New Roman"/>
          <w:sz w:val="32"/>
          <w:szCs w:val="32"/>
          <w:lang w:val="en-US" w:eastAsia="zh-CN"/>
        </w:rPr>
        <w:t>危险化学品</w:t>
      </w:r>
      <w:r>
        <w:rPr>
          <w:rFonts w:hint="eastAsia" w:eastAsia="仿宋_GB2312" w:cs="Times New Roman"/>
          <w:sz w:val="32"/>
          <w:szCs w:val="32"/>
          <w:lang w:val="en-US" w:eastAsia="zh-CN"/>
        </w:rPr>
        <w:t>非法违法行为，消除涉案危险化学品储存风险，</w:t>
      </w:r>
      <w:r>
        <w:rPr>
          <w:rFonts w:hint="default" w:ascii="Times New Roman" w:hAnsi="Times New Roman" w:eastAsia="仿宋_GB2312" w:cs="Times New Roman"/>
          <w:sz w:val="32"/>
          <w:szCs w:val="32"/>
          <w:lang w:val="en-US" w:eastAsia="zh-CN"/>
        </w:rPr>
        <w:t>提升全市危险化学品</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打非治违</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案件查办质效和风险隐患清零成效，</w:t>
      </w:r>
      <w:r>
        <w:rPr>
          <w:rFonts w:hint="default" w:ascii="Times New Roman" w:hAnsi="Times New Roman" w:eastAsia="仿宋_GB2312" w:cs="Times New Roman"/>
          <w:sz w:val="32"/>
          <w:szCs w:val="32"/>
          <w:highlight w:val="none"/>
        </w:rPr>
        <w:t>东莞市应急管理局</w:t>
      </w:r>
      <w:r>
        <w:rPr>
          <w:rFonts w:hint="eastAsia"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委托</w:t>
      </w:r>
      <w:r>
        <w:rPr>
          <w:rFonts w:hint="eastAsia" w:eastAsia="仿宋_GB2312" w:cs="Times New Roman"/>
          <w:sz w:val="32"/>
          <w:szCs w:val="32"/>
          <w:highlight w:val="none"/>
          <w:lang w:val="en-US" w:eastAsia="zh-CN"/>
        </w:rPr>
        <w:t>1家危废处置单位负责我市危险化学品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打非治违</w:t>
      </w:r>
      <w:r>
        <w:rPr>
          <w:rFonts w:hint="eastAsia" w:ascii="仿宋_GB2312" w:hAnsi="仿宋_GB2312" w:eastAsia="仿宋_GB2312" w:cs="仿宋_GB2312"/>
          <w:sz w:val="32"/>
          <w:szCs w:val="32"/>
          <w:lang w:eastAsia="zh-CN"/>
        </w:rPr>
        <w:t>”</w:t>
      </w:r>
      <w:r>
        <w:rPr>
          <w:rFonts w:hint="eastAsia" w:eastAsia="仿宋_GB2312" w:cs="Times New Roman"/>
          <w:sz w:val="32"/>
          <w:szCs w:val="32"/>
          <w:lang w:eastAsia="zh-CN"/>
        </w:rPr>
        <w:t>案件涉及的危险化学品销毁处置</w:t>
      </w:r>
      <w:r>
        <w:rPr>
          <w:rFonts w:hint="eastAsia" w:eastAsia="仿宋_GB2312" w:cs="Times New Roman"/>
          <w:sz w:val="32"/>
          <w:szCs w:val="32"/>
          <w:highlight w:val="none"/>
          <w:lang w:val="en-US" w:eastAsia="zh-CN"/>
        </w:rPr>
        <w:t>。</w:t>
      </w:r>
    </w:p>
    <w:p w14:paraId="2D2B4C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二、采购人名称</w:t>
      </w:r>
    </w:p>
    <w:p w14:paraId="199FD0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东莞市应急管理局。</w:t>
      </w:r>
    </w:p>
    <w:p w14:paraId="62E04B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三、采购项目名称</w:t>
      </w:r>
    </w:p>
    <w:p w14:paraId="673BFC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2026</w:t>
      </w:r>
      <w:r>
        <w:rPr>
          <w:rFonts w:hint="eastAsia" w:ascii="Times New Roman" w:hAnsi="Times New Roman" w:eastAsia="仿宋_GB2312" w:cs="Times New Roman"/>
          <w:sz w:val="32"/>
          <w:szCs w:val="32"/>
          <w:highlight w:val="none"/>
          <w:lang w:val="en-US" w:eastAsia="zh-CN"/>
        </w:rPr>
        <w:t>东莞市应急管理局</w:t>
      </w:r>
      <w:r>
        <w:rPr>
          <w:rFonts w:hint="eastAsia" w:eastAsia="仿宋_GB2312" w:cs="Times New Roman"/>
          <w:sz w:val="32"/>
          <w:szCs w:val="32"/>
          <w:highlight w:val="none"/>
          <w:lang w:val="en-US" w:eastAsia="zh-CN"/>
        </w:rPr>
        <w:t>危险</w:t>
      </w:r>
      <w:r>
        <w:rPr>
          <w:rFonts w:hint="eastAsia" w:ascii="Times New Roman" w:hAnsi="Times New Roman" w:eastAsia="仿宋_GB2312" w:cs="Times New Roman"/>
          <w:sz w:val="32"/>
          <w:szCs w:val="32"/>
          <w:highlight w:val="none"/>
          <w:lang w:val="en-US" w:eastAsia="zh-CN"/>
        </w:rPr>
        <w:t>化学品</w:t>
      </w:r>
      <w:r>
        <w:rPr>
          <w:rFonts w:hint="eastAsia" w:eastAsia="仿宋_GB2312" w:cs="Times New Roman"/>
          <w:sz w:val="32"/>
          <w:szCs w:val="32"/>
          <w:highlight w:val="none"/>
          <w:lang w:val="en-US" w:eastAsia="zh-CN"/>
        </w:rPr>
        <w:t>“打非治违”危险化学品销毁处置项目。</w:t>
      </w:r>
    </w:p>
    <w:p w14:paraId="5BDACC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四、预算金额</w:t>
      </w:r>
    </w:p>
    <w:p w14:paraId="36159F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eastAsia"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万元（含税）（大写：玖拾万元整）</w:t>
      </w:r>
      <w:r>
        <w:rPr>
          <w:rFonts w:hint="eastAsia" w:eastAsia="仿宋_GB2312" w:cs="Times New Roman"/>
          <w:sz w:val="32"/>
          <w:szCs w:val="32"/>
          <w:highlight w:val="none"/>
          <w:lang w:val="en-US" w:eastAsia="zh-CN"/>
        </w:rPr>
        <w:t>。</w:t>
      </w:r>
      <w:bookmarkStart w:id="4" w:name="_GoBack"/>
      <w:bookmarkEnd w:id="4"/>
    </w:p>
    <w:p w14:paraId="125AC8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3DA665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第二部分 采购需求</w:t>
      </w:r>
    </w:p>
    <w:p w14:paraId="138F8A9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一、项目具体内容</w:t>
      </w:r>
    </w:p>
    <w:p w14:paraId="70D9324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eastAsia="仿宋_GB2312" w:cs="Times New Roman"/>
          <w:sz w:val="32"/>
          <w:szCs w:val="32"/>
          <w:highlight w:val="none"/>
          <w:lang w:val="en-US" w:eastAsia="zh-CN"/>
        </w:rPr>
        <w:t>全市应急管理系统危险化学品</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eastAsia="zh-CN"/>
        </w:rPr>
        <w:t>打非治违</w:t>
      </w:r>
      <w:r>
        <w:rPr>
          <w:rFonts w:hint="eastAsia" w:ascii="仿宋_GB2312" w:hAnsi="仿宋_GB2312" w:eastAsia="仿宋_GB2312" w:cs="仿宋_GB2312"/>
          <w:sz w:val="32"/>
          <w:szCs w:val="32"/>
          <w:lang w:eastAsia="zh-CN"/>
        </w:rPr>
        <w:t>”</w:t>
      </w:r>
      <w:r>
        <w:rPr>
          <w:rFonts w:hint="eastAsia" w:eastAsia="仿宋_GB2312" w:cs="Times New Roman"/>
          <w:sz w:val="32"/>
          <w:szCs w:val="32"/>
          <w:lang w:eastAsia="zh-CN"/>
        </w:rPr>
        <w:t>案件没收的危险化学品销毁处置，</w:t>
      </w:r>
      <w:r>
        <w:rPr>
          <w:rFonts w:hint="eastAsia" w:eastAsia="仿宋_GB2312" w:cs="Times New Roman"/>
          <w:sz w:val="32"/>
          <w:szCs w:val="32"/>
          <w:highlight w:val="none"/>
          <w:lang w:val="en-US" w:eastAsia="zh-CN"/>
        </w:rPr>
        <w:t>包括现场打包、转移运输至危废处置单位、销毁前的临时储存、销毁处置等。</w:t>
      </w:r>
    </w:p>
    <w:p w14:paraId="04A854C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二、供应商资质</w:t>
      </w:r>
    </w:p>
    <w:p w14:paraId="799F31E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000000"/>
          <w:kern w:val="0"/>
          <w:sz w:val="32"/>
          <w:szCs w:val="32"/>
          <w:lang w:eastAsia="zh-CN"/>
        </w:rPr>
        <w:t>（一）</w:t>
      </w:r>
      <w:r>
        <w:rPr>
          <w:rFonts w:hint="default" w:ascii="Times New Roman" w:hAnsi="Times New Roman" w:eastAsia="仿宋_GB2312" w:cs="Times New Roman"/>
          <w:sz w:val="32"/>
          <w:szCs w:val="32"/>
        </w:rPr>
        <w:t>供应商必须是具有独立承担民事责任能力的在中华人民共和国境内注册的法人，报价时提交有效的企业法人营业执照（或事业</w:t>
      </w:r>
      <w:r>
        <w:rPr>
          <w:rFonts w:hint="eastAsia" w:eastAsia="仿宋_GB2312" w:cs="Times New Roman"/>
          <w:sz w:val="32"/>
          <w:szCs w:val="32"/>
          <w:highlight w:val="none"/>
          <w:lang w:val="en-US" w:eastAsia="zh-CN"/>
        </w:rPr>
        <w:t>单位</w:t>
      </w:r>
      <w:r>
        <w:rPr>
          <w:rFonts w:hint="default" w:ascii="Times New Roman" w:hAnsi="Times New Roman" w:eastAsia="仿宋_GB2312" w:cs="Times New Roman"/>
          <w:sz w:val="32"/>
          <w:szCs w:val="32"/>
        </w:rPr>
        <w:t>登记证</w:t>
      </w:r>
      <w:r>
        <w:rPr>
          <w:rFonts w:hint="eastAsia" w:ascii="Times New Roman" w:hAnsi="Times New Roman" w:eastAsia="仿宋_GB2312" w:cs="Times New Roman"/>
          <w:sz w:val="32"/>
          <w:szCs w:val="32"/>
          <w:lang w:eastAsia="zh-CN"/>
        </w:rPr>
        <w:t>等相关证明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危险废物经营许可证或危险废物收集许可证、道路运输经营许可证或委托运输协议及相关证件（</w:t>
      </w:r>
      <w:r>
        <w:rPr>
          <w:rFonts w:hint="default" w:ascii="Times New Roman" w:hAnsi="Times New Roman" w:eastAsia="仿宋_GB2312" w:cs="Times New Roman"/>
          <w:color w:val="auto"/>
          <w:sz w:val="32"/>
          <w:szCs w:val="32"/>
        </w:rPr>
        <w:t>副本复印件或扫描件</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道路运输经营许可证</w:t>
      </w:r>
      <w:r>
        <w:rPr>
          <w:rFonts w:hint="eastAsia" w:eastAsia="仿宋_GB2312" w:cs="Times New Roman"/>
          <w:sz w:val="32"/>
          <w:szCs w:val="32"/>
          <w:highlight w:val="none"/>
          <w:lang w:val="en-US" w:eastAsia="zh-CN"/>
        </w:rPr>
        <w:t>经营范围须包含危险废弃物运输，如委托第三方运输的，须提供与第三方运输单位签订的合同，并提供第三方运输单位具备相应经营范围的有效的道路运输经营许可证资质。</w:t>
      </w:r>
    </w:p>
    <w:p w14:paraId="657C48B7">
      <w:pPr>
        <w:autoSpaceDE w:val="0"/>
        <w:autoSpaceDN w:val="0"/>
        <w:adjustRightInd w:val="0"/>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lang w:eastAsia="zh-CN"/>
        </w:rPr>
        <w:t>）近</w:t>
      </w:r>
      <w:r>
        <w:rPr>
          <w:rFonts w:hint="default" w:ascii="Times New Roman" w:hAnsi="Times New Roman" w:eastAsia="仿宋_GB2312" w:cs="Times New Roman"/>
          <w:color w:val="000000"/>
          <w:kern w:val="0"/>
          <w:sz w:val="32"/>
          <w:szCs w:val="32"/>
        </w:rPr>
        <w:t>三年在经营活动中没有重大违法记录(提供声明函）</w:t>
      </w:r>
      <w:r>
        <w:rPr>
          <w:rFonts w:hint="eastAsia" w:ascii="Times New Roman" w:hAnsi="Times New Roman" w:eastAsia="仿宋_GB2312" w:cs="Times New Roman"/>
          <w:color w:val="000000"/>
          <w:kern w:val="0"/>
          <w:sz w:val="32"/>
          <w:szCs w:val="32"/>
          <w:lang w:eastAsia="zh-CN"/>
        </w:rPr>
        <w:t>。</w:t>
      </w:r>
    </w:p>
    <w:p w14:paraId="0965D165">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w:t>
      </w:r>
      <w:r>
        <w:rPr>
          <w:rFonts w:hint="eastAsia" w:eastAsia="仿宋_GB2312" w:cs="Times New Roman"/>
          <w:color w:val="000000"/>
          <w:kern w:val="0"/>
          <w:sz w:val="32"/>
          <w:szCs w:val="32"/>
          <w:lang w:eastAsia="zh-CN"/>
        </w:rPr>
        <w:t>三</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在</w:t>
      </w:r>
      <w:r>
        <w:rPr>
          <w:rFonts w:hint="eastAsia" w:ascii="仿宋" w:hAnsi="仿宋" w:eastAsia="仿宋" w:cs="仿宋"/>
          <w:color w:val="000000"/>
          <w:kern w:val="0"/>
          <w:sz w:val="32"/>
          <w:szCs w:val="32"/>
        </w:rPr>
        <w:t>“</w:t>
      </w:r>
      <w:r>
        <w:rPr>
          <w:rFonts w:hint="default" w:ascii="Times New Roman" w:hAnsi="Times New Roman" w:eastAsia="仿宋_GB2312" w:cs="Times New Roman"/>
          <w:color w:val="000000"/>
          <w:kern w:val="0"/>
          <w:sz w:val="32"/>
          <w:szCs w:val="32"/>
        </w:rPr>
        <w:t>信用中国</w:t>
      </w:r>
      <w:r>
        <w:rPr>
          <w:rFonts w:hint="eastAsia" w:ascii="仿宋" w:hAnsi="仿宋" w:eastAsia="仿宋" w:cs="仿宋"/>
          <w:color w:val="000000"/>
          <w:kern w:val="0"/>
          <w:sz w:val="32"/>
          <w:szCs w:val="32"/>
        </w:rPr>
        <w:t>”</w:t>
      </w:r>
      <w:r>
        <w:rPr>
          <w:rFonts w:hint="default" w:ascii="Times New Roman" w:hAnsi="Times New Roman" w:eastAsia="仿宋_GB2312" w:cs="Times New Roman"/>
          <w:color w:val="000000"/>
          <w:kern w:val="0"/>
          <w:sz w:val="32"/>
          <w:szCs w:val="32"/>
        </w:rPr>
        <w:t>网站（www.creditchina.gov.cn）、中国政府采购网（www.ccgp.gov.cn）没有被列入失信被执行人、重大税收违法案件当事人名单</w:t>
      </w:r>
      <w:r>
        <w:rPr>
          <w:rFonts w:hint="eastAsia" w:ascii="Times New Roman" w:hAnsi="Times New Roman" w:eastAsia="仿宋_GB2312" w:cs="Times New Roman"/>
          <w:color w:val="000000"/>
          <w:kern w:val="0"/>
          <w:sz w:val="32"/>
          <w:szCs w:val="32"/>
          <w:lang w:eastAsia="zh-CN"/>
        </w:rPr>
        <w:t>。</w:t>
      </w:r>
    </w:p>
    <w:p w14:paraId="48EBB6F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三、商务要求</w:t>
      </w:r>
    </w:p>
    <w:p w14:paraId="60B7C9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（一）服务期限</w:t>
      </w:r>
    </w:p>
    <w:p w14:paraId="6166B8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合同签订之日起至2026年12月31日，具体以合同约定为准。</w:t>
      </w:r>
    </w:p>
    <w:p w14:paraId="54E8B95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（二）服务地点</w:t>
      </w:r>
    </w:p>
    <w:p w14:paraId="30D206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采购方指定地点。</w:t>
      </w:r>
    </w:p>
    <w:p w14:paraId="425566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（三）验收内容</w:t>
      </w:r>
    </w:p>
    <w:p w14:paraId="002A748A">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转运结束后，提供危险废物转移联单</w:t>
      </w:r>
      <w:r>
        <w:rPr>
          <w:rFonts w:hint="eastAsia" w:ascii="Times New Roman" w:hAnsi="Times New Roman" w:eastAsia="仿宋_GB2312" w:cs="Times New Roman"/>
          <w:color w:val="auto"/>
          <w:sz w:val="32"/>
          <w:szCs w:val="32"/>
          <w:highlight w:val="none"/>
          <w:lang w:val="en-US" w:eastAsia="zh-CN"/>
        </w:rPr>
        <w:t>、销毁货物清单（含品名、规格、数量、重量等）、销毁情况说明（盖</w:t>
      </w:r>
      <w:r>
        <w:rPr>
          <w:rFonts w:hint="eastAsia" w:eastAsia="仿宋_GB2312" w:cs="Times New Roman"/>
          <w:sz w:val="32"/>
          <w:szCs w:val="32"/>
          <w:highlight w:val="none"/>
          <w:lang w:val="en-US" w:eastAsia="zh-CN"/>
        </w:rPr>
        <w:t>危废处置单位公章</w:t>
      </w:r>
      <w:r>
        <w:rPr>
          <w:rFonts w:hint="eastAsia" w:ascii="Times New Roman" w:hAnsi="Times New Roman" w:eastAsia="仿宋_GB2312" w:cs="Times New Roman"/>
          <w:color w:val="auto"/>
          <w:sz w:val="32"/>
          <w:szCs w:val="32"/>
          <w:highlight w:val="none"/>
          <w:lang w:val="en-US" w:eastAsia="zh-CN"/>
        </w:rPr>
        <w:t>）。</w:t>
      </w:r>
    </w:p>
    <w:p w14:paraId="7FB73D0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五、响应报价说明</w:t>
      </w:r>
    </w:p>
    <w:p w14:paraId="72788A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（一）本项目以单价形式进行报价，单价包含现场打包、转移运输至危废处置单位、销毁前的临时储存、销毁处置等一切费用。</w:t>
      </w:r>
    </w:p>
    <w:p w14:paraId="4BE402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（二）响应文件的递交与要求</w:t>
      </w:r>
    </w:p>
    <w:p w14:paraId="68A53A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1.供应商提供的服务应以人民币为单位进行报价，货币单位：元。</w:t>
      </w:r>
    </w:p>
    <w:p w14:paraId="7898F2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2.响应文件提交。截止时间：采购需求挂网之日起5个工作日内将有关材料报送至东莞市东城街道八一路1号机关二号大院8号楼502室，逾期不受理。响应文件主要包含以下内容，文件一式四份：</w:t>
      </w:r>
    </w:p>
    <w:p w14:paraId="4FB92F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（1）营业执照副本或事业单位法人证副本或组织机构代码副本复印件（加盖公章）；</w:t>
      </w:r>
    </w:p>
    <w:p w14:paraId="31C9A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（2）提供《资格条件承诺函》（加盖公章）；</w:t>
      </w:r>
    </w:p>
    <w:p w14:paraId="591E9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（3）专业能力（资质）证明材料复印件（加盖公章）；</w:t>
      </w:r>
    </w:p>
    <w:p w14:paraId="61FD6B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（4）项目报价书（加盖公章）。</w:t>
      </w:r>
    </w:p>
    <w:p w14:paraId="3B542FC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ind w:left="620" w:left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六、支付方式</w:t>
      </w:r>
    </w:p>
    <w:p w14:paraId="450AB6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（一）鉴于危险化学品“打非治违”案件的突发性，相关销毁处置费用支付方式采取逐次据实支付，即每产生一次销毁处置服务，支付一次费用。</w:t>
      </w:r>
    </w:p>
    <w:p w14:paraId="276323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（二）付款前，供应商应为采购方开具相应金额的销毁处置费用发票，并与其他请款材料一并提交给采购方，采购方收到并核对无误后，15个工作日内付款。</w:t>
      </w:r>
    </w:p>
    <w:p w14:paraId="0968C2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p>
    <w:p w14:paraId="432B23B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第三部分 评分标准</w:t>
      </w:r>
    </w:p>
    <w:p w14:paraId="10F98D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1.商务部分（30分）</w:t>
      </w:r>
    </w:p>
    <w:p w14:paraId="79EDC9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2.技术部分（40分）</w:t>
      </w:r>
    </w:p>
    <w:p w14:paraId="74D802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3.价格部分（30分）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566"/>
        <w:gridCol w:w="3956"/>
      </w:tblGrid>
      <w:tr w14:paraId="22B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06CBD4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序号</w:t>
            </w:r>
          </w:p>
        </w:tc>
        <w:tc>
          <w:tcPr>
            <w:tcW w:w="3566" w:type="dxa"/>
            <w:vAlign w:val="center"/>
          </w:tcPr>
          <w:p w14:paraId="1CBF27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评分内容</w:t>
            </w:r>
          </w:p>
        </w:tc>
        <w:tc>
          <w:tcPr>
            <w:tcW w:w="3956" w:type="dxa"/>
            <w:vAlign w:val="center"/>
          </w:tcPr>
          <w:p w14:paraId="2D766F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评分标准</w:t>
            </w:r>
          </w:p>
        </w:tc>
      </w:tr>
      <w:tr w14:paraId="220E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3"/>
            <w:vAlign w:val="center"/>
          </w:tcPr>
          <w:p w14:paraId="0CA7EF7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商务部分（共30分）</w:t>
            </w:r>
          </w:p>
        </w:tc>
      </w:tr>
      <w:tr w14:paraId="1655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5408AF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1</w:t>
            </w:r>
          </w:p>
        </w:tc>
        <w:tc>
          <w:tcPr>
            <w:tcW w:w="3566" w:type="dxa"/>
            <w:vAlign w:val="center"/>
          </w:tcPr>
          <w:p w14:paraId="4C59B0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供应商资质（15分）</w:t>
            </w:r>
          </w:p>
        </w:tc>
        <w:tc>
          <w:tcPr>
            <w:tcW w:w="3956" w:type="dxa"/>
            <w:vAlign w:val="center"/>
          </w:tcPr>
          <w:p w14:paraId="3026D85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lang w:val="en-US" w:eastAsia="zh-CN"/>
              </w:rPr>
              <w:t>具有履行合同所必需的设备和专业技术能力，</w:t>
            </w:r>
            <w:r>
              <w:rPr>
                <w:rFonts w:hint="default" w:ascii="Times New Roman" w:hAnsi="Times New Roman" w:eastAsia="仿宋_GB2312" w:cs="Times New Roman"/>
                <w:color w:val="auto"/>
                <w:sz w:val="32"/>
                <w:szCs w:val="32"/>
                <w:lang w:val="en-US" w:eastAsia="zh-CN"/>
              </w:rPr>
              <w:t>危险废物经营许可证或危险废物收集许可证、道路运输经营许可证或委托运输协议及相关证件</w:t>
            </w:r>
            <w:r>
              <w:rPr>
                <w:rFonts w:hint="eastAsia" w:eastAsia="仿宋_GB2312" w:cs="Times New Roman"/>
                <w:sz w:val="32"/>
                <w:szCs w:val="32"/>
                <w:highlight w:val="none"/>
                <w:lang w:val="en-US" w:eastAsia="zh-CN"/>
              </w:rPr>
              <w:t>。最高得15分。</w:t>
            </w:r>
            <w:r>
              <w:rPr>
                <w:rFonts w:hint="eastAsia" w:eastAsia="仿宋_GB2312" w:cs="Times New Roman"/>
                <w:sz w:val="32"/>
                <w:szCs w:val="32"/>
                <w:highlight w:val="none"/>
                <w:vertAlign w:val="baseline"/>
                <w:lang w:val="en-US" w:eastAsia="zh-CN"/>
              </w:rPr>
              <w:t>（出具相应的资质复印件）</w:t>
            </w:r>
          </w:p>
        </w:tc>
      </w:tr>
      <w:tr w14:paraId="6EF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vAlign w:val="center"/>
          </w:tcPr>
          <w:p w14:paraId="7B4E9BF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2</w:t>
            </w:r>
          </w:p>
        </w:tc>
        <w:tc>
          <w:tcPr>
            <w:tcW w:w="3566" w:type="dxa"/>
            <w:vAlign w:val="center"/>
          </w:tcPr>
          <w:p w14:paraId="04D231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供应商服务业绩（15分）</w:t>
            </w:r>
          </w:p>
        </w:tc>
        <w:tc>
          <w:tcPr>
            <w:tcW w:w="3956" w:type="dxa"/>
            <w:vAlign w:val="center"/>
          </w:tcPr>
          <w:p w14:paraId="3EB48E4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近2年为我市行政机关、企事业单位提供危废销毁服务。每服务1个相关单位得1分，最高得15分。（出具</w:t>
            </w:r>
            <w:r>
              <w:rPr>
                <w:rFonts w:hint="default" w:ascii="Times New Roman" w:hAnsi="Times New Roman" w:eastAsia="仿宋_GB2312" w:cs="Times New Roman"/>
                <w:color w:val="auto"/>
                <w:sz w:val="32"/>
                <w:szCs w:val="32"/>
                <w:highlight w:val="none"/>
                <w:lang w:val="en-US" w:eastAsia="zh-CN"/>
              </w:rPr>
              <w:t>危险废物转移联单</w:t>
            </w:r>
            <w:r>
              <w:rPr>
                <w:rFonts w:hint="eastAsia" w:eastAsia="仿宋_GB2312" w:cs="Times New Roman"/>
                <w:sz w:val="32"/>
                <w:szCs w:val="32"/>
                <w:highlight w:val="none"/>
                <w:vertAlign w:val="baseline"/>
                <w:lang w:val="en-US" w:eastAsia="zh-CN"/>
              </w:rPr>
              <w:t>）</w:t>
            </w:r>
          </w:p>
        </w:tc>
      </w:tr>
      <w:tr w14:paraId="19F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DC77E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技术部分（共40分）</w:t>
            </w:r>
          </w:p>
        </w:tc>
      </w:tr>
      <w:tr w14:paraId="48F4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vAlign w:val="center"/>
          </w:tcPr>
          <w:p w14:paraId="5747B1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1</w:t>
            </w:r>
          </w:p>
        </w:tc>
        <w:tc>
          <w:tcPr>
            <w:tcW w:w="3566" w:type="dxa"/>
            <w:vAlign w:val="center"/>
          </w:tcPr>
          <w:p w14:paraId="30EE7F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项目重点、难点的理解（10分）</w:t>
            </w:r>
          </w:p>
        </w:tc>
        <w:tc>
          <w:tcPr>
            <w:tcW w:w="3956" w:type="dxa"/>
            <w:vAlign w:val="center"/>
          </w:tcPr>
          <w:p w14:paraId="393EE4F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根据供应商对本项目的理解程度进行评审，方案包括但不限于：（1）对采购需求书用户需求的理解；（2）对项目重点、难点的理解。每项得5分，最高得10分。不提供方案不得分。</w:t>
            </w:r>
          </w:p>
        </w:tc>
      </w:tr>
      <w:tr w14:paraId="00C6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vAlign w:val="center"/>
          </w:tcPr>
          <w:p w14:paraId="12CB08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2</w:t>
            </w:r>
          </w:p>
        </w:tc>
        <w:tc>
          <w:tcPr>
            <w:tcW w:w="3566" w:type="dxa"/>
            <w:vAlign w:val="center"/>
          </w:tcPr>
          <w:p w14:paraId="7F842EE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服务方案（10分）</w:t>
            </w:r>
          </w:p>
        </w:tc>
        <w:tc>
          <w:tcPr>
            <w:tcW w:w="3956" w:type="dxa"/>
            <w:vAlign w:val="center"/>
          </w:tcPr>
          <w:p w14:paraId="044050C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根据供应商提供的项目方案进行评审，方案应包括但不限于：（1）工作计划；（2）工作内容与方案方案。</w:t>
            </w:r>
          </w:p>
          <w:p w14:paraId="392486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每项得5分，最高得10分。</w:t>
            </w:r>
          </w:p>
        </w:tc>
      </w:tr>
      <w:tr w14:paraId="1EEF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0" w:type="dxa"/>
            <w:shd w:val="clear" w:color="auto" w:fill="auto"/>
            <w:vAlign w:val="center"/>
          </w:tcPr>
          <w:p w14:paraId="1363CE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3</w:t>
            </w:r>
          </w:p>
        </w:tc>
        <w:tc>
          <w:tcPr>
            <w:tcW w:w="3566" w:type="dxa"/>
            <w:shd w:val="clear" w:color="auto" w:fill="auto"/>
            <w:vAlign w:val="center"/>
          </w:tcPr>
          <w:p w14:paraId="32109D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工作保证措施（10分）</w:t>
            </w:r>
          </w:p>
        </w:tc>
        <w:tc>
          <w:tcPr>
            <w:tcW w:w="3956" w:type="dxa"/>
            <w:shd w:val="clear" w:color="auto" w:fill="auto"/>
            <w:vAlign w:val="center"/>
          </w:tcPr>
          <w:p w14:paraId="63F385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根据供应商提供的工作保证措施进行评审，方案应包括但不限于：工作应急方案、设施设备、工作时限、人员配备、保障措施等内容。（1）工作保证措施全面，可行性高，得10分；（2）工作保证措施较全面，可行性较高，得6分；（3）工作保证措施一般、可行性一般，得3分；4）工作保证措施简单简陋、可行性差，得1分；（5）未提供对应方案的不得分。</w:t>
            </w:r>
          </w:p>
        </w:tc>
      </w:tr>
      <w:tr w14:paraId="55AA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vAlign w:val="center"/>
          </w:tcPr>
          <w:p w14:paraId="265ADC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4</w:t>
            </w:r>
          </w:p>
        </w:tc>
        <w:tc>
          <w:tcPr>
            <w:tcW w:w="3566" w:type="dxa"/>
            <w:shd w:val="clear" w:color="auto" w:fill="auto"/>
            <w:vAlign w:val="center"/>
          </w:tcPr>
          <w:p w14:paraId="4D168F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kern w:val="2"/>
                <w:sz w:val="32"/>
                <w:szCs w:val="32"/>
                <w:highlight w:val="none"/>
                <w:vertAlign w:val="baseline"/>
                <w:lang w:val="en-US" w:eastAsia="zh-CN" w:bidi="ar-SA"/>
              </w:rPr>
            </w:pPr>
            <w:r>
              <w:rPr>
                <w:rFonts w:hint="eastAsia" w:eastAsia="仿宋_GB2312" w:cs="Times New Roman"/>
                <w:sz w:val="32"/>
                <w:szCs w:val="32"/>
                <w:highlight w:val="none"/>
                <w:vertAlign w:val="baseline"/>
                <w:lang w:val="en-US" w:eastAsia="zh-CN"/>
              </w:rPr>
              <w:t>供应商</w:t>
            </w:r>
            <w:r>
              <w:rPr>
                <w:rFonts w:hint="eastAsia" w:ascii="Times New Roman" w:hAnsi="Times New Roman" w:eastAsia="仿宋_GB2312" w:cs="Times New Roman"/>
                <w:sz w:val="32"/>
                <w:szCs w:val="32"/>
                <w:highlight w:val="none"/>
                <w:vertAlign w:val="baseline"/>
                <w:lang w:val="en-US" w:eastAsia="zh-CN"/>
              </w:rPr>
              <w:t>服务支撑能力</w:t>
            </w:r>
            <w:r>
              <w:rPr>
                <w:rFonts w:hint="eastAsia" w:eastAsia="仿宋_GB2312" w:cs="Times New Roman"/>
                <w:sz w:val="32"/>
                <w:szCs w:val="32"/>
                <w:highlight w:val="none"/>
                <w:vertAlign w:val="baseline"/>
                <w:lang w:val="en-US" w:eastAsia="zh-CN"/>
              </w:rPr>
              <w:t>（10分）</w:t>
            </w:r>
          </w:p>
        </w:tc>
        <w:tc>
          <w:tcPr>
            <w:tcW w:w="3956" w:type="dxa"/>
            <w:vAlign w:val="center"/>
          </w:tcPr>
          <w:p w14:paraId="6DFB4A2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供应商具备服务快速响应能力：</w:t>
            </w:r>
            <w:r>
              <w:rPr>
                <w:rFonts w:hint="eastAsia" w:ascii="Times New Roman" w:hAnsi="Times New Roman" w:eastAsia="仿宋_GB2312" w:cs="Times New Roman"/>
                <w:sz w:val="32"/>
                <w:szCs w:val="32"/>
                <w:highlight w:val="none"/>
                <w:vertAlign w:val="baseline"/>
                <w:lang w:val="en-US" w:eastAsia="zh-CN"/>
              </w:rPr>
              <w:t>（1）投标人承诺在1小时内（不含</w:t>
            </w:r>
            <w:r>
              <w:rPr>
                <w:rFonts w:hint="eastAsia" w:eastAsia="仿宋_GB2312" w:cs="Times New Roman"/>
                <w:sz w:val="32"/>
                <w:szCs w:val="32"/>
                <w:highlight w:val="none"/>
                <w:vertAlign w:val="baseline"/>
                <w:lang w:val="en-US" w:eastAsia="zh-CN"/>
              </w:rPr>
              <w:t>1小时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w:t>
            </w:r>
            <w:r>
              <w:rPr>
                <w:rFonts w:hint="eastAsia" w:eastAsia="仿宋_GB2312" w:cs="Times New Roman"/>
                <w:sz w:val="32"/>
                <w:szCs w:val="32"/>
                <w:highlight w:val="none"/>
                <w:vertAlign w:val="baseline"/>
                <w:lang w:val="en-US" w:eastAsia="zh-CN"/>
              </w:rPr>
              <w:t>处理危险废物</w:t>
            </w:r>
            <w:r>
              <w:rPr>
                <w:rFonts w:hint="eastAsia" w:ascii="Times New Roman" w:hAnsi="Times New Roman" w:eastAsia="仿宋_GB2312" w:cs="Times New Roman"/>
                <w:sz w:val="32"/>
                <w:szCs w:val="32"/>
                <w:highlight w:val="none"/>
                <w:vertAlign w:val="baseline"/>
                <w:lang w:val="en-US" w:eastAsia="zh-CN"/>
              </w:rPr>
              <w:t>的，得10分；（2）投标人承诺2小时内（不含</w:t>
            </w:r>
            <w:r>
              <w:rPr>
                <w:rFonts w:hint="eastAsia" w:eastAsia="仿宋_GB2312" w:cs="Times New Roman"/>
                <w:sz w:val="32"/>
                <w:szCs w:val="32"/>
                <w:highlight w:val="none"/>
                <w:vertAlign w:val="baseline"/>
                <w:lang w:val="en-US" w:eastAsia="zh-CN"/>
              </w:rPr>
              <w:t>2小时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w:t>
            </w:r>
            <w:r>
              <w:rPr>
                <w:rFonts w:hint="eastAsia" w:eastAsia="仿宋_GB2312" w:cs="Times New Roman"/>
                <w:sz w:val="32"/>
                <w:szCs w:val="32"/>
                <w:highlight w:val="none"/>
                <w:vertAlign w:val="baseline"/>
                <w:lang w:val="en-US" w:eastAsia="zh-CN"/>
              </w:rPr>
              <w:t>处理危险废物</w:t>
            </w:r>
            <w:r>
              <w:rPr>
                <w:rFonts w:hint="eastAsia" w:ascii="Times New Roman" w:hAnsi="Times New Roman" w:eastAsia="仿宋_GB2312" w:cs="Times New Roman"/>
                <w:sz w:val="32"/>
                <w:szCs w:val="32"/>
                <w:highlight w:val="none"/>
                <w:vertAlign w:val="baseline"/>
                <w:lang w:val="en-US" w:eastAsia="zh-CN"/>
              </w:rPr>
              <w:t>的，得6分；（3）投标人承诺3小时内（不含</w:t>
            </w:r>
            <w:r>
              <w:rPr>
                <w:rFonts w:hint="eastAsia" w:eastAsia="仿宋_GB2312" w:cs="Times New Roman"/>
                <w:sz w:val="32"/>
                <w:szCs w:val="32"/>
                <w:highlight w:val="none"/>
                <w:vertAlign w:val="baseline"/>
                <w:lang w:val="en-US" w:eastAsia="zh-CN"/>
              </w:rPr>
              <w:t>3小时</w:t>
            </w:r>
            <w:r>
              <w:rPr>
                <w:rFonts w:hint="eastAsia" w:ascii="Times New Roman" w:hAnsi="Times New Roman" w:eastAsia="仿宋_GB2312" w:cs="Times New Roman"/>
                <w:sz w:val="32"/>
                <w:szCs w:val="32"/>
                <w:highlight w:val="none"/>
                <w:vertAlign w:val="baseline"/>
                <w:lang w:val="en-US" w:eastAsia="zh-CN"/>
              </w:rPr>
              <w:t>）到达采购人市内指定地点（采购人办公区域）</w:t>
            </w:r>
            <w:r>
              <w:rPr>
                <w:rFonts w:hint="eastAsia" w:eastAsia="仿宋_GB2312" w:cs="Times New Roman"/>
                <w:sz w:val="32"/>
                <w:szCs w:val="32"/>
                <w:highlight w:val="none"/>
                <w:vertAlign w:val="baseline"/>
                <w:lang w:val="en-US" w:eastAsia="zh-CN"/>
              </w:rPr>
              <w:t>处理危险废物</w:t>
            </w:r>
            <w:r>
              <w:rPr>
                <w:rFonts w:hint="eastAsia" w:ascii="Times New Roman" w:hAnsi="Times New Roman" w:eastAsia="仿宋_GB2312" w:cs="Times New Roman"/>
                <w:sz w:val="32"/>
                <w:szCs w:val="32"/>
                <w:highlight w:val="none"/>
                <w:vertAlign w:val="baseline"/>
                <w:lang w:val="en-US" w:eastAsia="zh-CN"/>
              </w:rPr>
              <w:t>的，得3分；（4）其他情况不得分。</w:t>
            </w:r>
          </w:p>
          <w:p w14:paraId="70D961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注：需提交百度</w:t>
            </w:r>
            <w:r>
              <w:rPr>
                <w:rFonts w:hint="eastAsia" w:eastAsia="仿宋_GB2312" w:cs="Times New Roman"/>
                <w:sz w:val="32"/>
                <w:szCs w:val="32"/>
                <w:highlight w:val="none"/>
                <w:vertAlign w:val="baseline"/>
                <w:lang w:val="en-US" w:eastAsia="zh-CN"/>
              </w:rPr>
              <w:t>或高德</w:t>
            </w:r>
            <w:r>
              <w:rPr>
                <w:rFonts w:hint="eastAsia" w:ascii="Times New Roman" w:hAnsi="Times New Roman" w:eastAsia="仿宋_GB2312" w:cs="Times New Roman"/>
                <w:sz w:val="32"/>
                <w:szCs w:val="32"/>
                <w:highlight w:val="none"/>
                <w:vertAlign w:val="baseline"/>
                <w:lang w:val="en-US" w:eastAsia="zh-CN"/>
              </w:rPr>
              <w:t>地图</w:t>
            </w:r>
            <w:r>
              <w:rPr>
                <w:rFonts w:hint="eastAsia" w:eastAsia="仿宋_GB2312" w:cs="Times New Roman"/>
                <w:sz w:val="32"/>
                <w:szCs w:val="32"/>
                <w:highlight w:val="none"/>
                <w:vertAlign w:val="baseline"/>
                <w:lang w:val="en-US" w:eastAsia="zh-CN"/>
              </w:rPr>
              <w:t>软件</w:t>
            </w:r>
            <w:r>
              <w:rPr>
                <w:rFonts w:hint="eastAsia" w:ascii="Times New Roman" w:hAnsi="Times New Roman" w:eastAsia="仿宋_GB2312" w:cs="Times New Roman"/>
                <w:sz w:val="32"/>
                <w:szCs w:val="32"/>
                <w:highlight w:val="none"/>
                <w:vertAlign w:val="baseline"/>
                <w:lang w:val="en-US" w:eastAsia="zh-CN"/>
              </w:rPr>
              <w:t>的导航截图证明材料。</w:t>
            </w:r>
          </w:p>
        </w:tc>
      </w:tr>
      <w:tr w14:paraId="4CE1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3"/>
            <w:vAlign w:val="center"/>
          </w:tcPr>
          <w:p w14:paraId="6AD345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价格部分（共30分）</w:t>
            </w:r>
          </w:p>
        </w:tc>
      </w:tr>
      <w:tr w14:paraId="78FA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522" w:type="dxa"/>
            <w:gridSpan w:val="3"/>
            <w:vAlign w:val="center"/>
          </w:tcPr>
          <w:p w14:paraId="7E2CDD7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vertAlign w:val="baseline"/>
                <w:lang w:val="en-US" w:eastAsia="zh-CN"/>
              </w:rPr>
            </w:pPr>
            <w:r>
              <w:rPr>
                <w:rFonts w:hint="eastAsia" w:eastAsia="仿宋_GB2312" w:cs="Times New Roman"/>
                <w:sz w:val="32"/>
                <w:szCs w:val="32"/>
                <w:highlight w:val="none"/>
                <w:vertAlign w:val="baseline"/>
                <w:lang w:val="en-US" w:eastAsia="zh-CN"/>
              </w:rPr>
              <w:t>本项目采用单价报价，危险化学品的销毁处置（包含</w:t>
            </w:r>
            <w:r>
              <w:rPr>
                <w:rFonts w:hint="eastAsia" w:eastAsia="仿宋_GB2312" w:cs="Times New Roman"/>
                <w:sz w:val="32"/>
                <w:szCs w:val="32"/>
                <w:highlight w:val="none"/>
                <w:lang w:val="en-US" w:eastAsia="zh-CN"/>
              </w:rPr>
              <w:t>现场打包、转移运输至危废处置单位、销毁前的临时储存等</w:t>
            </w:r>
            <w:r>
              <w:rPr>
                <w:rFonts w:hint="eastAsia" w:eastAsia="仿宋_GB2312" w:cs="Times New Roman"/>
                <w:sz w:val="32"/>
                <w:szCs w:val="32"/>
                <w:highlight w:val="none"/>
                <w:vertAlign w:val="baseline"/>
                <w:lang w:val="en-US" w:eastAsia="zh-CN"/>
              </w:rPr>
              <w:t>服务）价格不超过2300元/吨</w:t>
            </w:r>
            <w:r>
              <w:rPr>
                <w:rFonts w:hint="eastAsia" w:eastAsia="仿宋_GB2312" w:cs="Times New Roman"/>
                <w:sz w:val="32"/>
                <w:szCs w:val="32"/>
                <w:highlight w:val="none"/>
                <w:lang w:val="en-US" w:eastAsia="zh-CN"/>
              </w:rPr>
              <w:t>。</w:t>
            </w:r>
          </w:p>
          <w:p w14:paraId="2785A1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eastAsia="仿宋_GB2312" w:cs="Times New Roman"/>
                <w:sz w:val="32"/>
                <w:szCs w:val="32"/>
                <w:highlight w:val="none"/>
                <w:lang w:val="en-US" w:eastAsia="zh-CN"/>
              </w:rPr>
            </w:pPr>
          </w:p>
        </w:tc>
      </w:tr>
    </w:tbl>
    <w:p w14:paraId="30218C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sz w:val="32"/>
          <w:szCs w:val="3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01"/>
    <w:rsid w:val="000540CD"/>
    <w:rsid w:val="000D1D96"/>
    <w:rsid w:val="00105CC3"/>
    <w:rsid w:val="00111509"/>
    <w:rsid w:val="0012651A"/>
    <w:rsid w:val="0013458E"/>
    <w:rsid w:val="001757C8"/>
    <w:rsid w:val="00180A80"/>
    <w:rsid w:val="00187879"/>
    <w:rsid w:val="001A45C4"/>
    <w:rsid w:val="001A46A3"/>
    <w:rsid w:val="001E3942"/>
    <w:rsid w:val="001F7E31"/>
    <w:rsid w:val="0021205C"/>
    <w:rsid w:val="00216929"/>
    <w:rsid w:val="00293F44"/>
    <w:rsid w:val="002F598A"/>
    <w:rsid w:val="00306600"/>
    <w:rsid w:val="00313644"/>
    <w:rsid w:val="00331602"/>
    <w:rsid w:val="00336909"/>
    <w:rsid w:val="003A4EB5"/>
    <w:rsid w:val="003B5E03"/>
    <w:rsid w:val="003C0297"/>
    <w:rsid w:val="003C199E"/>
    <w:rsid w:val="003F47A3"/>
    <w:rsid w:val="00431831"/>
    <w:rsid w:val="00444DEA"/>
    <w:rsid w:val="004765CD"/>
    <w:rsid w:val="00487435"/>
    <w:rsid w:val="004A7C70"/>
    <w:rsid w:val="004B54D3"/>
    <w:rsid w:val="004C602B"/>
    <w:rsid w:val="004D1935"/>
    <w:rsid w:val="004F62F7"/>
    <w:rsid w:val="00510FCE"/>
    <w:rsid w:val="0051190F"/>
    <w:rsid w:val="00512EFB"/>
    <w:rsid w:val="0053468D"/>
    <w:rsid w:val="00536824"/>
    <w:rsid w:val="005415C9"/>
    <w:rsid w:val="005A7834"/>
    <w:rsid w:val="005B0852"/>
    <w:rsid w:val="005B794A"/>
    <w:rsid w:val="005D113E"/>
    <w:rsid w:val="00614F1E"/>
    <w:rsid w:val="006328CB"/>
    <w:rsid w:val="00634A37"/>
    <w:rsid w:val="006B012F"/>
    <w:rsid w:val="006E0066"/>
    <w:rsid w:val="00732F05"/>
    <w:rsid w:val="007629B7"/>
    <w:rsid w:val="00770176"/>
    <w:rsid w:val="00785674"/>
    <w:rsid w:val="00790CED"/>
    <w:rsid w:val="007923DC"/>
    <w:rsid w:val="007D789B"/>
    <w:rsid w:val="007E4F2C"/>
    <w:rsid w:val="0082235D"/>
    <w:rsid w:val="0084771A"/>
    <w:rsid w:val="0087278E"/>
    <w:rsid w:val="00927061"/>
    <w:rsid w:val="00936C83"/>
    <w:rsid w:val="00940E94"/>
    <w:rsid w:val="009628C6"/>
    <w:rsid w:val="00963768"/>
    <w:rsid w:val="009B0C06"/>
    <w:rsid w:val="009B3D5F"/>
    <w:rsid w:val="009C29A0"/>
    <w:rsid w:val="009D5CE0"/>
    <w:rsid w:val="009E387D"/>
    <w:rsid w:val="00A21701"/>
    <w:rsid w:val="00A67CF7"/>
    <w:rsid w:val="00A840A3"/>
    <w:rsid w:val="00B04C35"/>
    <w:rsid w:val="00B60AD8"/>
    <w:rsid w:val="00B67615"/>
    <w:rsid w:val="00B82049"/>
    <w:rsid w:val="00BB5066"/>
    <w:rsid w:val="00BE6FF1"/>
    <w:rsid w:val="00C01B57"/>
    <w:rsid w:val="00C62E64"/>
    <w:rsid w:val="00C95258"/>
    <w:rsid w:val="00CA5FE3"/>
    <w:rsid w:val="00CD22BC"/>
    <w:rsid w:val="00D63453"/>
    <w:rsid w:val="00DC1661"/>
    <w:rsid w:val="00DC20FD"/>
    <w:rsid w:val="00DF680A"/>
    <w:rsid w:val="00E10284"/>
    <w:rsid w:val="00E475C5"/>
    <w:rsid w:val="00EA3191"/>
    <w:rsid w:val="00EA757B"/>
    <w:rsid w:val="00EB31D3"/>
    <w:rsid w:val="00EC50F1"/>
    <w:rsid w:val="00ED0338"/>
    <w:rsid w:val="00EE346A"/>
    <w:rsid w:val="00F60D1C"/>
    <w:rsid w:val="00F65CD3"/>
    <w:rsid w:val="00F70BFB"/>
    <w:rsid w:val="00FB066F"/>
    <w:rsid w:val="00FB7294"/>
    <w:rsid w:val="00FE0F94"/>
    <w:rsid w:val="00FE1321"/>
    <w:rsid w:val="0E3049E7"/>
    <w:rsid w:val="0FD504FF"/>
    <w:rsid w:val="11DF407D"/>
    <w:rsid w:val="12B8598E"/>
    <w:rsid w:val="140219E2"/>
    <w:rsid w:val="15602911"/>
    <w:rsid w:val="17A261F9"/>
    <w:rsid w:val="188B5777"/>
    <w:rsid w:val="1A482A01"/>
    <w:rsid w:val="1BB73608"/>
    <w:rsid w:val="1BD73F9E"/>
    <w:rsid w:val="1D5A068C"/>
    <w:rsid w:val="1F9BE0E5"/>
    <w:rsid w:val="237EA00B"/>
    <w:rsid w:val="23F59CA6"/>
    <w:rsid w:val="285F9D8B"/>
    <w:rsid w:val="29E86941"/>
    <w:rsid w:val="2AB05488"/>
    <w:rsid w:val="2BA472A4"/>
    <w:rsid w:val="2BE688D5"/>
    <w:rsid w:val="2BEFA805"/>
    <w:rsid w:val="2F779438"/>
    <w:rsid w:val="32244977"/>
    <w:rsid w:val="32513D4B"/>
    <w:rsid w:val="32BC2D72"/>
    <w:rsid w:val="33FD9E0D"/>
    <w:rsid w:val="37743863"/>
    <w:rsid w:val="377A0523"/>
    <w:rsid w:val="37F7E381"/>
    <w:rsid w:val="38594B4C"/>
    <w:rsid w:val="39CFE89D"/>
    <w:rsid w:val="3C777F96"/>
    <w:rsid w:val="3D355702"/>
    <w:rsid w:val="3DDCBFEE"/>
    <w:rsid w:val="3E5F20B5"/>
    <w:rsid w:val="3F172B55"/>
    <w:rsid w:val="3F5FD8EB"/>
    <w:rsid w:val="3FA43402"/>
    <w:rsid w:val="423C15B9"/>
    <w:rsid w:val="44F8106B"/>
    <w:rsid w:val="471F87EC"/>
    <w:rsid w:val="47B1162A"/>
    <w:rsid w:val="482C621F"/>
    <w:rsid w:val="4D7D3E5B"/>
    <w:rsid w:val="4DAF52AE"/>
    <w:rsid w:val="4EC25706"/>
    <w:rsid w:val="4EFF3FF1"/>
    <w:rsid w:val="4F89710E"/>
    <w:rsid w:val="537908DC"/>
    <w:rsid w:val="53FBA870"/>
    <w:rsid w:val="55571D1A"/>
    <w:rsid w:val="55721FC9"/>
    <w:rsid w:val="55FF1914"/>
    <w:rsid w:val="56FF3BDA"/>
    <w:rsid w:val="577EA969"/>
    <w:rsid w:val="58B94E68"/>
    <w:rsid w:val="592565C2"/>
    <w:rsid w:val="5BDE4838"/>
    <w:rsid w:val="5BF8B103"/>
    <w:rsid w:val="5BFF2DC5"/>
    <w:rsid w:val="5CBF7570"/>
    <w:rsid w:val="5CFF8A5F"/>
    <w:rsid w:val="5DDD812F"/>
    <w:rsid w:val="5DFD8FDE"/>
    <w:rsid w:val="5F3526D0"/>
    <w:rsid w:val="5F35A98C"/>
    <w:rsid w:val="5F3BDC91"/>
    <w:rsid w:val="5FC199B8"/>
    <w:rsid w:val="5FDB3048"/>
    <w:rsid w:val="5FF52CF0"/>
    <w:rsid w:val="5FF72A93"/>
    <w:rsid w:val="5FFB2A6C"/>
    <w:rsid w:val="62FBE353"/>
    <w:rsid w:val="643775EB"/>
    <w:rsid w:val="66FFD0E2"/>
    <w:rsid w:val="67EF28F0"/>
    <w:rsid w:val="6BCFD987"/>
    <w:rsid w:val="6BFD789D"/>
    <w:rsid w:val="6BFDB428"/>
    <w:rsid w:val="6D720273"/>
    <w:rsid w:val="6D7F63D2"/>
    <w:rsid w:val="6EBFC0F0"/>
    <w:rsid w:val="6ED2DAC4"/>
    <w:rsid w:val="6EDE35D0"/>
    <w:rsid w:val="6EFB45E7"/>
    <w:rsid w:val="6F7BD4AD"/>
    <w:rsid w:val="6FDF3DAA"/>
    <w:rsid w:val="6FFE32B0"/>
    <w:rsid w:val="6FFFB757"/>
    <w:rsid w:val="717EF738"/>
    <w:rsid w:val="71DD8056"/>
    <w:rsid w:val="73DFD833"/>
    <w:rsid w:val="745BFC78"/>
    <w:rsid w:val="74964632"/>
    <w:rsid w:val="749E4DE3"/>
    <w:rsid w:val="75EF8B4A"/>
    <w:rsid w:val="76CAF769"/>
    <w:rsid w:val="775F1F0C"/>
    <w:rsid w:val="777B6048"/>
    <w:rsid w:val="77BB2178"/>
    <w:rsid w:val="77BDDBD7"/>
    <w:rsid w:val="77EFE8F6"/>
    <w:rsid w:val="77FBA0D8"/>
    <w:rsid w:val="77FF7259"/>
    <w:rsid w:val="7AFA3A0F"/>
    <w:rsid w:val="7B1FE436"/>
    <w:rsid w:val="7B8EC889"/>
    <w:rsid w:val="7BEE88BA"/>
    <w:rsid w:val="7BEF9E41"/>
    <w:rsid w:val="7BF9E79E"/>
    <w:rsid w:val="7BFB438A"/>
    <w:rsid w:val="7BFE29EC"/>
    <w:rsid w:val="7CFFDC3C"/>
    <w:rsid w:val="7D7761A0"/>
    <w:rsid w:val="7D9FDBE5"/>
    <w:rsid w:val="7DBE258F"/>
    <w:rsid w:val="7DBFCC0A"/>
    <w:rsid w:val="7E285D17"/>
    <w:rsid w:val="7EBF5F0D"/>
    <w:rsid w:val="7EF3A415"/>
    <w:rsid w:val="7EF9CD54"/>
    <w:rsid w:val="7EFE1690"/>
    <w:rsid w:val="7EFF428C"/>
    <w:rsid w:val="7F6EF64E"/>
    <w:rsid w:val="7F7FDF6E"/>
    <w:rsid w:val="7F97315A"/>
    <w:rsid w:val="7FF85F12"/>
    <w:rsid w:val="7FFED3B9"/>
    <w:rsid w:val="7FFF78E1"/>
    <w:rsid w:val="85BD29BA"/>
    <w:rsid w:val="8D8B9AC9"/>
    <w:rsid w:val="8F9E9C17"/>
    <w:rsid w:val="917FF50C"/>
    <w:rsid w:val="9BFF4B2E"/>
    <w:rsid w:val="9F6F33EA"/>
    <w:rsid w:val="A7F6725D"/>
    <w:rsid w:val="ACFBF271"/>
    <w:rsid w:val="ACFF721B"/>
    <w:rsid w:val="ADFF60A2"/>
    <w:rsid w:val="AE2F8AAC"/>
    <w:rsid w:val="B2F62127"/>
    <w:rsid w:val="B5FF054C"/>
    <w:rsid w:val="B7FFAACD"/>
    <w:rsid w:val="BB72337E"/>
    <w:rsid w:val="BB9FA924"/>
    <w:rsid w:val="BE3D6892"/>
    <w:rsid w:val="BE6F333D"/>
    <w:rsid w:val="BE758E84"/>
    <w:rsid w:val="BFCDDDB5"/>
    <w:rsid w:val="BFF0B5E9"/>
    <w:rsid w:val="BFFF1FB1"/>
    <w:rsid w:val="BFFF7CA9"/>
    <w:rsid w:val="C5DE2100"/>
    <w:rsid w:val="C6BB234C"/>
    <w:rsid w:val="C6FF9D01"/>
    <w:rsid w:val="C76F1C4D"/>
    <w:rsid w:val="CD2F261F"/>
    <w:rsid w:val="CEA7806C"/>
    <w:rsid w:val="CFAF8EBC"/>
    <w:rsid w:val="CFFFC98F"/>
    <w:rsid w:val="D13725BF"/>
    <w:rsid w:val="D76F6E27"/>
    <w:rsid w:val="D7F9A848"/>
    <w:rsid w:val="D9DF24E0"/>
    <w:rsid w:val="DB1784F4"/>
    <w:rsid w:val="DB54DE78"/>
    <w:rsid w:val="DBFB4655"/>
    <w:rsid w:val="DCFEEE9C"/>
    <w:rsid w:val="DFDF305C"/>
    <w:rsid w:val="DFFED965"/>
    <w:rsid w:val="E4FF1A0E"/>
    <w:rsid w:val="E65FC285"/>
    <w:rsid w:val="E77C8879"/>
    <w:rsid w:val="E795E0B1"/>
    <w:rsid w:val="E7EF2601"/>
    <w:rsid w:val="ED5D9402"/>
    <w:rsid w:val="EEF720C0"/>
    <w:rsid w:val="EEFFD8FF"/>
    <w:rsid w:val="EF8F9790"/>
    <w:rsid w:val="EFDE148B"/>
    <w:rsid w:val="F317EE68"/>
    <w:rsid w:val="F377B690"/>
    <w:rsid w:val="F3AD784D"/>
    <w:rsid w:val="F3F1F1C7"/>
    <w:rsid w:val="F571AD32"/>
    <w:rsid w:val="F5BF57D0"/>
    <w:rsid w:val="F6D12BE4"/>
    <w:rsid w:val="F6D4C339"/>
    <w:rsid w:val="F76F6941"/>
    <w:rsid w:val="F7EDAF53"/>
    <w:rsid w:val="F7FF9F56"/>
    <w:rsid w:val="F9B3575B"/>
    <w:rsid w:val="F9E9ADC0"/>
    <w:rsid w:val="F9EFA36D"/>
    <w:rsid w:val="FAB7E7A1"/>
    <w:rsid w:val="FAF9B81E"/>
    <w:rsid w:val="FBB726B4"/>
    <w:rsid w:val="FBF49F49"/>
    <w:rsid w:val="FBFB211B"/>
    <w:rsid w:val="FC7B2BB9"/>
    <w:rsid w:val="FCBFBFBD"/>
    <w:rsid w:val="FCFE4928"/>
    <w:rsid w:val="FD37A5C6"/>
    <w:rsid w:val="FD7E6618"/>
    <w:rsid w:val="FDDF3EFC"/>
    <w:rsid w:val="FE7AC050"/>
    <w:rsid w:val="FE7B48D2"/>
    <w:rsid w:val="FEBF99F4"/>
    <w:rsid w:val="FF4C7415"/>
    <w:rsid w:val="FF7F868C"/>
    <w:rsid w:val="FF7FDB81"/>
    <w:rsid w:val="FFCE8BEE"/>
    <w:rsid w:val="FFDD472A"/>
    <w:rsid w:val="FFDDCA08"/>
    <w:rsid w:val="FFF01405"/>
    <w:rsid w:val="FFF4583B"/>
    <w:rsid w:val="FFFE2724"/>
    <w:rsid w:val="FFFF4119"/>
    <w:rsid w:val="FFFF957C"/>
    <w:rsid w:val="FFFF9D9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Arial" w:hAnsi="Arial" w:eastAsia="仿宋_GB2312"/>
      <w:sz w:val="28"/>
    </w:rPr>
  </w:style>
  <w:style w:type="paragraph" w:styleId="4">
    <w:name w:val="Balloon Text"/>
    <w:basedOn w:val="1"/>
    <w:link w:val="16"/>
    <w:semiHidden/>
    <w:qFormat/>
    <w:uiPriority w:val="99"/>
    <w:rPr>
      <w:rFonts w:ascii="Calibri" w:hAnsi="Calibri" w:cs="Calibri"/>
      <w:sz w:val="18"/>
      <w:szCs w:val="18"/>
    </w:rPr>
  </w:style>
  <w:style w:type="paragraph" w:styleId="5">
    <w:name w:val="footer"/>
    <w:basedOn w:val="1"/>
    <w:link w:val="18"/>
    <w:semiHidden/>
    <w:qFormat/>
    <w:uiPriority w:val="99"/>
    <w:pPr>
      <w:tabs>
        <w:tab w:val="center" w:pos="4153"/>
        <w:tab w:val="right" w:pos="8306"/>
      </w:tabs>
      <w:snapToGrid w:val="0"/>
      <w:jc w:val="left"/>
    </w:pPr>
    <w:rPr>
      <w:sz w:val="18"/>
      <w:szCs w:val="18"/>
    </w:rPr>
  </w:style>
  <w:style w:type="paragraph" w:styleId="6">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rPr>
      <w:rFonts w:ascii="Times New Roman" w:hAnsi="Times New Roman" w:eastAsia="宋体"/>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basedOn w:val="1"/>
    <w:qFormat/>
    <w:uiPriority w:val="99"/>
    <w:pPr>
      <w:ind w:firstLine="420" w:firstLineChars="200"/>
    </w:pPr>
  </w:style>
  <w:style w:type="paragraph" w:customStyle="1" w:styleId="13">
    <w:name w:val="List Paragraph"/>
    <w:basedOn w:val="1"/>
    <w:qFormat/>
    <w:uiPriority w:val="99"/>
    <w:pPr>
      <w:ind w:firstLine="420" w:firstLineChars="200"/>
    </w:pPr>
  </w:style>
  <w:style w:type="paragraph" w:customStyle="1" w:styleId="14">
    <w:name w:val="Char Char Char Char Char Char Char Char Char Char"/>
    <w:basedOn w:val="1"/>
    <w:qFormat/>
    <w:uiPriority w:val="99"/>
    <w:pPr>
      <w:widowControl/>
      <w:spacing w:after="160" w:line="240" w:lineRule="exact"/>
      <w:jc w:val="left"/>
    </w:pPr>
  </w:style>
  <w:style w:type="character" w:customStyle="1" w:styleId="15">
    <w:name w:val="Heading 1 Char"/>
    <w:basedOn w:val="11"/>
    <w:link w:val="2"/>
    <w:qFormat/>
    <w:locked/>
    <w:uiPriority w:val="99"/>
    <w:rPr>
      <w:rFonts w:ascii="Times New Roman" w:hAnsi="Times New Roman" w:eastAsia="宋体" w:cs="Times New Roman"/>
      <w:b/>
      <w:bCs/>
      <w:kern w:val="44"/>
      <w:sz w:val="44"/>
      <w:szCs w:val="44"/>
    </w:rPr>
  </w:style>
  <w:style w:type="character" w:customStyle="1" w:styleId="16">
    <w:name w:val="Balloon Text Char"/>
    <w:basedOn w:val="11"/>
    <w:link w:val="4"/>
    <w:semiHidden/>
    <w:qFormat/>
    <w:locked/>
    <w:uiPriority w:val="99"/>
    <w:rPr>
      <w:sz w:val="18"/>
      <w:szCs w:val="18"/>
    </w:rPr>
  </w:style>
  <w:style w:type="character" w:customStyle="1" w:styleId="17">
    <w:name w:val="Header Char"/>
    <w:basedOn w:val="11"/>
    <w:link w:val="6"/>
    <w:semiHidden/>
    <w:qFormat/>
    <w:locked/>
    <w:uiPriority w:val="99"/>
    <w:rPr>
      <w:rFonts w:ascii="Times New Roman" w:hAnsi="Times New Roman" w:eastAsia="宋体" w:cs="Times New Roman"/>
      <w:sz w:val="18"/>
      <w:szCs w:val="18"/>
    </w:rPr>
  </w:style>
  <w:style w:type="character" w:customStyle="1" w:styleId="18">
    <w:name w:val="Footer Char"/>
    <w:basedOn w:val="11"/>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524</Words>
  <Characters>2987</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2019-06-03T03:16:00Z</dcterms:created>
  <dc:creator>Administrator</dc:creator>
  <cp:lastModifiedBy>uos</cp:lastModifiedBy>
  <cp:lastPrinted>2026-06-23T09:42:28Z</cp:lastPrinted>
  <dcterms:modified xsi:type="dcterms:W3CDTF">2026-06-23T10:17:41Z</dcterms:modified>
  <dc:title>东莞市2020年化工医药及危险化学品行业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ribbonExt">
    <vt:lpwstr>{"WPSExtOfficeTab":{"OnGetEnabled":false,"OnGetVisible":false}}</vt:lpwstr>
  </property>
  <property fmtid="{D5CDD505-2E9C-101B-9397-08002B2CF9AE}" pid="4" name="ICV">
    <vt:lpwstr>B063298E6FAEB1A76B0CCE69A6646871_42</vt:lpwstr>
  </property>
</Properties>
</file>