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、危化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三级标准化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定级情况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根据《应急管理部关于印发企业安全生产标准化建设定级办法的通知》（应急〔2021〕83号）、《广东省应急管理厅关于印发〈广东省应急管理厅企业安全生产标准化建设定级管理办法〉的通知》（粤应急规〔2022〕2号）等有关规定，东莞市应急管理局（以下简称“定级部门”）</w:t>
      </w:r>
      <w:r>
        <w:rPr>
          <w:rFonts w:hint="eastAsia" w:ascii="Times New Roman" w:hAnsi="Times New Roman" w:eastAsia="仿宋" w:cs="仿宋"/>
          <w:sz w:val="32"/>
          <w:szCs w:val="32"/>
        </w:rPr>
        <w:t>选取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" w:cs="仿宋"/>
          <w:sz w:val="32"/>
          <w:szCs w:val="32"/>
        </w:rPr>
        <w:t>广东省应急管理服务协会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（以下简称“定级组织单位”）</w:t>
      </w:r>
      <w:r>
        <w:rPr>
          <w:rFonts w:hint="eastAsia" w:ascii="Times New Roman" w:hAnsi="Times New Roman" w:eastAsia="仿宋" w:cs="仿宋"/>
          <w:sz w:val="32"/>
          <w:szCs w:val="32"/>
        </w:rPr>
        <w:t>承接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" w:cs="仿宋"/>
          <w:sz w:val="32"/>
          <w:szCs w:val="32"/>
        </w:rPr>
        <w:t>东莞市企业三级安全生产标准化评审组织工作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，选取了广东宏粤职业安全技术有限公司、广东粤龙注册安全工程师事务所有限公司两家单位（以下简称“现场评审单位”）承接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现场评审工作。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，共有29家企业向定级组织单位提交了自评报告，申请</w:t>
      </w:r>
      <w:r>
        <w:rPr>
          <w:rFonts w:hint="eastAsia" w:ascii="Times New Roman" w:hAnsi="Times New Roman" w:eastAsia="仿宋" w:cs="仿宋"/>
          <w:sz w:val="32"/>
          <w:szCs w:val="32"/>
        </w:rPr>
        <w:t>三级安全生产标准化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定级。经定级组织单位初审并组织现场评审单位开展现场评审后，现场评审单位于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2025年2月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向定级组织单位提交了初步定级建议。定级部门在审核中发现现场评审单位存在审核把关不严、有明显错误，且存在未如实申报并按要求对服务对象进行回避的现象。定级组织单位结合定级部门项目验收情况，对现场评审单位建议定级的企业进行了“全覆盖”现场复核，重点对企业标准化体系运行情况、现场评审报告与现场情况的一致性、有无重大事故隐患和违法行为等进行了复核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经复核，拟确定</w:t>
      </w:r>
      <w:r>
        <w:rPr>
          <w:rFonts w:hint="eastAsia" w:ascii="Times New Roman" w:hAnsi="Times New Roman" w:eastAsia="仿宋" w:cs="仿宋"/>
          <w:sz w:val="32"/>
          <w:szCs w:val="32"/>
        </w:rPr>
        <w:t>东莞市金鑫实业有限公司等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" w:cs="仿宋"/>
          <w:sz w:val="32"/>
          <w:szCs w:val="32"/>
        </w:rPr>
        <w:t>家企业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三级标准化企业，现将申报企业定级情况予以公示。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任何单位和个人如有异议，请自公示之日起7个工作日内以书面形式向东莞市应急管理局提出。以单位名义反映情况的请加盖公章；以个人名义反映情况的请署姓名、身份证号码和联系方式。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联系人：危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生</w:t>
      </w:r>
      <w:r>
        <w:rPr>
          <w:rFonts w:hint="eastAsia" w:ascii="Times New Roman" w:hAnsi="Times New Roman" w:eastAsia="仿宋" w:cs="仿宋"/>
          <w:sz w:val="32"/>
          <w:szCs w:val="32"/>
        </w:rPr>
        <w:t>，联系电话：0769-22867233，联系地址：东莞市东城街道八一路1号机关二号大院8号楼603室。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8" w:leftChars="304" w:hanging="960" w:hangingChars="300"/>
        <w:textAlignment w:val="auto"/>
        <w:rPr>
          <w:rFonts w:hint="eastAsia" w:ascii="Times New Roman" w:hAnsi="Times New Roman" w:eastAsia="仿宋" w:cs="仿宋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东莞市</w:t>
      </w:r>
      <w:r>
        <w:rPr>
          <w:rFonts w:hint="eastAsia" w:ascii="Times New Roman" w:hAnsi="Times New Roman" w:eastAsia="仿宋" w:cs="仿宋"/>
          <w:spacing w:val="-11"/>
          <w:sz w:val="32"/>
          <w:szCs w:val="32"/>
        </w:rPr>
        <w:t>工贸</w:t>
      </w:r>
      <w:r>
        <w:rPr>
          <w:rFonts w:hint="eastAsia" w:ascii="Times New Roman" w:hAnsi="Times New Roman" w:eastAsia="仿宋" w:cs="仿宋"/>
          <w:spacing w:val="-11"/>
          <w:sz w:val="32"/>
          <w:szCs w:val="32"/>
          <w:lang w:eastAsia="zh-CN"/>
        </w:rPr>
        <w:t>、危化行业</w:t>
      </w:r>
      <w:r>
        <w:rPr>
          <w:rFonts w:hint="eastAsia" w:ascii="Times New Roman" w:hAnsi="Times New Roman" w:eastAsia="仿宋" w:cs="仿宋"/>
          <w:spacing w:val="-11"/>
          <w:sz w:val="32"/>
          <w:szCs w:val="32"/>
        </w:rPr>
        <w:t>三级安全生产标准化定级</w:t>
      </w:r>
      <w:r>
        <w:rPr>
          <w:rFonts w:hint="eastAsia" w:ascii="Times New Roman" w:hAnsi="Times New Roman" w:eastAsia="仿宋" w:cs="仿宋"/>
          <w:spacing w:val="-11"/>
          <w:sz w:val="32"/>
          <w:szCs w:val="32"/>
          <w:lang w:eastAsia="zh-CN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6" w:firstLineChars="200"/>
        <w:textAlignment w:val="auto"/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  <w:t>东莞市应急管理局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  <w:t>2025年4月2</w:t>
      </w:r>
      <w:r>
        <w:rPr>
          <w:rFonts w:hint="default" w:ascii="Times New Roman" w:hAnsi="Times New Roman" w:eastAsia="仿宋" w:cs="仿宋"/>
          <w:spacing w:val="-11"/>
          <w:sz w:val="32"/>
          <w:szCs w:val="32"/>
          <w:lang w:val="en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" w:cs="仿宋"/>
          <w:spacing w:val="-11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工贸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、危化行业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三级安全生产标准化定级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情况表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25"/>
        <w:gridCol w:w="1263"/>
        <w:gridCol w:w="1237"/>
        <w:gridCol w:w="1713"/>
        <w:gridCol w:w="1337"/>
        <w:gridCol w:w="5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所在镇街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现场评审结论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定级情况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东莞市金鑫实业有限公司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空气产品气体（东莞）有限公司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东莞路易达孚饲料蛋白有限公司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麻涌镇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广东嘉尚新能源科技有限公司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石排镇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1.厂房1F电梯出货区域灭火器箱体严重变形，厂区消火栓接合管（室外1F）均未采取防撞措施；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2.室外NMP储液罐钢平台无踢脚板；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3.标准化档案（重大危险源监控）重大危险源辨识过程有误（如电解液闪点&gt;100°C，列入辨识范围，但涉及使用的乙醇、丙酮等未列入辨识范围）；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4.未及时更新适用法律法规标准，如《广东省安全生产条例》、《常用化学危险品储存通则》；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5.3层车间安全出口标识不足；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6.3层车间设置车间办公室，无独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立安全出口，窗户不属于防火窗；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7.公司主要负责人何明应兼任资材部负责人；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8.2024年度安全考核记录中无安全管理部及相关人员考核记录；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9.责任书前面主要负责人何明应签名字及其他文件签名字体不一致；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10.该公司配备电焊机，未见电焊作业人员证书；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11.安全费用投入将社保环保，职业卫生相关费用列支；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12.未见电解液仓库消防验收相关资料；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13.未见作业场所职业病危害因素申报回执。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东莞大东树脂有限公司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东莞市福日源磊科技有限公司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1.一层仓库简易城建及安全联锁装置不全、限重为1.5t；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2.三层设置办公室、培训室、窗户不属于防火窗，无独立安全出口；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安全操作规程汇编有两套，且部分内容（如空压机房安全管理规范等）重复；部分操作规程（如受限空间安全管理规范、抵押停送电操作规程及标准）未列入目录；部分操作规程（压力容器、电梯、电工等操作规程）无受控文件编号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4.隐患整改登记表中无整改确认、复查人员等信息；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5.现场检查危化品中间仓有清洗剂（含碳酸二甲酯为89%），核实该清洗剂闪点中间仓目前电气线路、开关、风机非防爆，使用塑料管进行分装，墙距不足0.5m，有地沟联通下水道，无安全周知卡。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东莞南玻工程玻璃有限公司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1.中控线旁柜机控制箱未接地；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2.手动封胶机控制面板部分按钮缺失（如急停开关），且未见有安全操作规程；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3.车间内压缩空气管道无介质、流向标识，管道色不符合（蓝色）；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4.高压釜现场未见有张贴检验合格标签；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5.危险化学品中间仓设在车间B外墙，属临时搭建，未见消防验收资料；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6.未将生产单元纳入危险化学品重大危险源辨识；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7.未见2025年度应急演练计划；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8.未定期更新适用的法律法规清单。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东莞凯德新能源有限公司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东莞市赛亚气雾剂有限公司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三益化学（广东）有限公司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1.未见有2025年安全培训需求记录表；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2.未见有2025年安全活动计划，查2025.1.6/2.7/2.19开展查隐患、纠违章活动，未见又详细记录内容，未见隐患记录；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3.查风险分级管控清单：其罐区（三级重大危险源）装置区评价级别与管控级别有误；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4.液封管V3201B操作平台一侧未固定；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5.主厂房2F分汽罐旁应急灯接线盒口为塑料堵实，东侧防爆摄像头未接地，楼顶跨步未安装牢固；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6.中间罐泵棚甲醛过滤器A、B未固定；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7.发电机房，柴油箱未采取防火分隔，柴油发电机排烟管未设置阻火器；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8.装车台工具架未固定、未接地；平台处控制仪未接地；接线条口处未采用金属堵实；装车区泵棚防爆风扇未接地。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液化空气（东莞）工业气体有限公司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东莞厚街创科五金制品有限公司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东莞环球经典新型材料有限公司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现场评审不通过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东莞中瀛涂料有限公司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1.查企业安全生产费用管理制度、安全投入保障制度均属同一内容，但提取标准均不一致（2.25%、4%）；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2.安全生产标准化制度部分与企业实际不符，如绩效考核制度、安全作业管理制度、防火防爆管理制度等；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3.企业安全生产责任制与组织架构图不对应，未细化集成岗位；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4.安全生产标准化体系由第三方协助完成，体系运行记录较少；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5.抽查保修组员工1名，对安全生产标准化工作缺乏认识，对自身安全职责了解不足；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6.甲类仓科外临建雨棚，并存放物料。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中荣（广东）化工分销服务有限公司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广东爱玛车业科技有限公司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东莞威兵海棉家具有限公司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现场评审不通过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力森诺科材料(东莞)有限公司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陆逊梯卡华宏（东莞）眼镜有限公司高埗分公司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1.适用的法律法规（部分）未及时更新，如《生产设备安全卫生设计总则》；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2.重大危险源辨识有误，主要表现为储存单位划分有误、柴油罐未按设计最大罐容进行辨识，未将制氢房纳入辨识等；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3.未见节假日检查记录；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4.抽查作业许可（2025.4.4）地坪漆油漆作业施工，作业票填写不规范（未对现场采取安全措施进行确认记录）；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5.未见制氢房消防验收资料；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6.危废与甲乙类物料储在同一防火分区，防爆区域内部分电气线路不满足防爆要求，铁质货架未静电接地，物料墙距不足；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7.车间外氢气瓶储存无氢气探头，制氢间外电气设备部分不满足防爆要求（防爆区域）；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8.车间部分办公室无独立安全出口，玻璃不属于防火玻璃；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9.未见厂区二期建设项目（在建中）安全“三同时资料。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陆逊梯卡商业服务（东莞）有限公司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陆逊梯卡华宏（东莞）眼镜有限公司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1.查FQC罗姬的三级培训教育记录，只有车间级培训的记录；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2.剧毒品仓库、化学品仓库（8＃所在栋）与围墙及外围建筑物间距不足；且未见有消防验收资料；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3.存放丙酮化学品仓库部分电线套管不防爆，且无物料MSDS，存放的桶与实际物料不符；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4.几桶硫酸存放在车间外围，无放泄露措施、MSDS、警示标识和洗眼、淋浴设施；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5.存放柴油罐（31000L、3800L、3300L)与隔壁建筑（外墙）防火间距不足，且设在2个建筑之间，防火间距不符合要求；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6.丙酮回收间为临时建筑，厂房消防验收不包括该场所。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东莞市龙昌工业气体有限公司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危化行业</w:t>
            </w:r>
          </w:p>
        </w:tc>
        <w:tc>
          <w:tcPr>
            <w:tcW w:w="43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塘厦镇</w:t>
            </w:r>
          </w:p>
        </w:tc>
        <w:tc>
          <w:tcPr>
            <w:tcW w:w="60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7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不定级</w:t>
            </w:r>
          </w:p>
        </w:tc>
        <w:tc>
          <w:tcPr>
            <w:tcW w:w="18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经定级组织单位复核，该企业存在以下问题：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1.安全管理制度、安全生产责任制均有2套，内容有所区别，架构不一致，不知哪一套是最新的适用的；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2.未见由重大事故隐患制定台账；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3.2025年安全设施设备检测计划均为10月份不合适，但查可燃气体报警台账，检测时间为2025.12.23，安全阀有效期为2025.8.12；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4.现场搭建有4个雨棚，未提供报建即消防验收等相关资料。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7FD4"/>
    <w:rsid w:val="1EC43C3D"/>
    <w:rsid w:val="2FDEEB1F"/>
    <w:rsid w:val="38CF0F38"/>
    <w:rsid w:val="3EAB0813"/>
    <w:rsid w:val="5EAB8616"/>
    <w:rsid w:val="6FFF68C5"/>
    <w:rsid w:val="77FF96BF"/>
    <w:rsid w:val="7AFA721B"/>
    <w:rsid w:val="7D67DF39"/>
    <w:rsid w:val="7F8F2248"/>
    <w:rsid w:val="7FFF9EC5"/>
    <w:rsid w:val="84DB1903"/>
    <w:rsid w:val="B52FED30"/>
    <w:rsid w:val="D5EFF370"/>
    <w:rsid w:val="D7FDD440"/>
    <w:rsid w:val="D7FF6E46"/>
    <w:rsid w:val="DB7C5ADA"/>
    <w:rsid w:val="DBFF78F0"/>
    <w:rsid w:val="E3DB5E6B"/>
    <w:rsid w:val="F8BFFF88"/>
    <w:rsid w:val="FDDD97ED"/>
    <w:rsid w:val="FED3019B"/>
    <w:rsid w:val="FF5BE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kylin</cp:lastModifiedBy>
  <dcterms:modified xsi:type="dcterms:W3CDTF">2025-04-29T08:14:18Z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E2F06B041F0A4CBD9D26DDB344B1EF77_13</vt:lpwstr>
  </property>
</Properties>
</file>